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25" w:rsidRPr="005A5B25" w:rsidRDefault="005A5B25" w:rsidP="005A5B25">
      <w:pPr>
        <w:spacing w:after="240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b/>
          <w:bCs/>
          <w:sz w:val="24"/>
          <w:szCs w:val="24"/>
          <w:lang w:eastAsia="ru-RU"/>
        </w:rPr>
        <w:t>Стандарт организации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Автомобильные дороги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СТРОИТЕЛЬСТВО ЗЕМЛЯНОГО ПОЛОТНА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АВТОМОБИЛЬНЫХ ДОРОГ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32"/>
          <w:szCs w:val="24"/>
          <w:lang w:eastAsia="ru-RU"/>
        </w:rPr>
        <w:t xml:space="preserve">Часть 3. РАБОТЫ ЗЕМЛЯНЫЕ ПРИ ОТРИЦАТЕЛЬНОЙ ТЕМПЕРАТУРЕ ВОЗДУХА </w:t>
      </w:r>
      <w:r w:rsidRPr="005A5B25">
        <w:rPr>
          <w:rFonts w:eastAsia="Times New Roman"/>
          <w:sz w:val="24"/>
          <w:szCs w:val="24"/>
          <w:u w:val="single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(зимнее время)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СТО НОСТРОЙ 2.25.25–2011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i/>
          <w:iCs/>
          <w:sz w:val="24"/>
          <w:szCs w:val="24"/>
          <w:lang w:eastAsia="ru-RU"/>
        </w:rPr>
        <w:t>Издание официальное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«</w:t>
      </w:r>
      <w:proofErr w:type="spellStart"/>
      <w:r w:rsidRPr="005A5B25">
        <w:rPr>
          <w:rFonts w:eastAsia="Times New Roman"/>
          <w:b/>
          <w:bCs/>
          <w:sz w:val="24"/>
          <w:szCs w:val="24"/>
          <w:lang w:eastAsia="ru-RU"/>
        </w:rPr>
        <w:t>МАДИ-плюс</w:t>
      </w:r>
      <w:proofErr w:type="spellEnd"/>
      <w:r w:rsidRPr="005A5B25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Москва 2011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Предисловие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"/>
        <w:gridCol w:w="3206"/>
        <w:gridCol w:w="6251"/>
      </w:tblGrid>
      <w:tr w:rsidR="005A5B25" w:rsidRPr="005A5B25">
        <w:trPr>
          <w:tblCellSpacing w:w="0" w:type="dxa"/>
        </w:trPr>
        <w:tc>
          <w:tcPr>
            <w:tcW w:w="33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00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РАЗРАБОТАН</w:t>
            </w:r>
          </w:p>
        </w:tc>
        <w:tc>
          <w:tcPr>
            <w:tcW w:w="585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Обществом с ограниченной ответственностью «</w:t>
            </w:r>
            <w:proofErr w:type="spell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МАДИ-плюс</w:t>
            </w:r>
            <w:proofErr w:type="spellEnd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5B25" w:rsidRPr="005A5B25">
        <w:trPr>
          <w:tblCellSpacing w:w="0" w:type="dxa"/>
        </w:trPr>
        <w:tc>
          <w:tcPr>
            <w:tcW w:w="33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00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ВНЕСЕН</w:t>
            </w:r>
          </w:p>
        </w:tc>
        <w:tc>
          <w:tcPr>
            <w:tcW w:w="585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Комитетом по транспортному строительству Национального объединения строителей, протокол от 21 ноября 2011 г. №10</w:t>
            </w:r>
          </w:p>
        </w:tc>
      </w:tr>
      <w:tr w:rsidR="005A5B25" w:rsidRPr="005A5B25">
        <w:trPr>
          <w:tblCellSpacing w:w="0" w:type="dxa"/>
        </w:trPr>
        <w:tc>
          <w:tcPr>
            <w:tcW w:w="33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00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ВВЕДЕН В ДЕЙСТВИЕ</w:t>
            </w:r>
          </w:p>
        </w:tc>
        <w:tc>
          <w:tcPr>
            <w:tcW w:w="585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Решением Совета Национального объединения строителей, протокол от 5 декабря 2011 г. №22</w:t>
            </w:r>
          </w:p>
        </w:tc>
      </w:tr>
      <w:tr w:rsidR="005A5B25" w:rsidRPr="005A5B25">
        <w:trPr>
          <w:tblCellSpacing w:w="0" w:type="dxa"/>
        </w:trPr>
        <w:tc>
          <w:tcPr>
            <w:tcW w:w="33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300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ВВЕДЕН</w:t>
            </w:r>
          </w:p>
        </w:tc>
        <w:tc>
          <w:tcPr>
            <w:tcW w:w="585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ВПЕРВЫЕ</w:t>
            </w:r>
          </w:p>
        </w:tc>
      </w:tr>
    </w:tbl>
    <w:p w:rsidR="005A5B25" w:rsidRPr="005A5B25" w:rsidRDefault="005A5B25" w:rsidP="005A5B25">
      <w:pPr>
        <w:spacing w:after="240"/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© </w:t>
      </w:r>
      <w:r w:rsidRPr="005A5B25">
        <w:rPr>
          <w:rFonts w:eastAsia="Times New Roman"/>
          <w:sz w:val="24"/>
          <w:szCs w:val="24"/>
          <w:lang w:eastAsia="ru-RU"/>
        </w:rPr>
        <w:t>Национальное объединение строителей, 2011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© НП «МОД «СОЮЗДОРОСТРОЙ», 2011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Распространение настоящего стандарта осуществляется в соответствии с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i/>
          <w:iCs/>
          <w:sz w:val="24"/>
          <w:szCs w:val="24"/>
          <w:lang w:eastAsia="ru-RU"/>
        </w:rPr>
        <w:t>действующим законодательством и с соблюдением правил,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i/>
          <w:iCs/>
          <w:sz w:val="24"/>
          <w:szCs w:val="24"/>
          <w:lang w:eastAsia="ru-RU"/>
        </w:rPr>
        <w:t>установленных Национальным объединением строителей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1490"/>
        <w:gridCol w:w="7040"/>
        <w:gridCol w:w="674"/>
      </w:tblGrid>
      <w:tr w:rsidR="005A5B25" w:rsidRPr="005A5B25">
        <w:trPr>
          <w:tblCellSpacing w:w="0" w:type="dxa"/>
        </w:trPr>
        <w:tc>
          <w:tcPr>
            <w:tcW w:w="8625" w:type="dxa"/>
            <w:gridSpan w:val="3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Введение …………………………………………………………………..…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IV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Область применения …………………………………………...….....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Нормативные ссылки …………………………………………...……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Термины и определения…………………………………………...….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Общие положения………………………………………………….....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Требования к грунтам………………………………..........................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Технологические процессы при строительстве………...………...…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spacing w:after="24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6.1 Подготовительные работы……………………………………….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spacing w:after="24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6.2 Разработка выемок и возведение насыпей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Организация системы контроля качества………………………...…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9</w:t>
            </w:r>
          </w:p>
        </w:tc>
      </w:tr>
      <w:tr w:rsidR="005A5B25" w:rsidRPr="005A5B25">
        <w:trPr>
          <w:tblCellSpacing w:w="0" w:type="dxa"/>
        </w:trPr>
        <w:tc>
          <w:tcPr>
            <w:tcW w:w="46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795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Приёмка выполненных работ………………………………………...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13</w:t>
            </w:r>
          </w:p>
        </w:tc>
      </w:tr>
      <w:tr w:rsidR="005A5B25" w:rsidRPr="005A5B25">
        <w:trPr>
          <w:tblCellSpacing w:w="0" w:type="dxa"/>
        </w:trPr>
        <w:tc>
          <w:tcPr>
            <w:tcW w:w="189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Приложение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5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Мероприятия по снижению глубины промерзания грунтов при зимних земляных работах ………………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5A5B25" w:rsidRPr="005A5B25">
        <w:trPr>
          <w:tblCellSpacing w:w="0" w:type="dxa"/>
        </w:trPr>
        <w:tc>
          <w:tcPr>
            <w:tcW w:w="189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Приложение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5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Технология операционного контроля качества работ по возведению земляного полотна в зимний период 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25</w:t>
            </w:r>
          </w:p>
        </w:tc>
      </w:tr>
      <w:tr w:rsidR="005A5B25" w:rsidRPr="005A5B25">
        <w:trPr>
          <w:tblCellSpacing w:w="0" w:type="dxa"/>
        </w:trPr>
        <w:tc>
          <w:tcPr>
            <w:tcW w:w="1890" w:type="dxa"/>
            <w:gridSpan w:val="2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Библиография</w:t>
            </w:r>
          </w:p>
        </w:tc>
        <w:tc>
          <w:tcPr>
            <w:tcW w:w="65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……………………………………………………………</w:t>
            </w:r>
          </w:p>
        </w:tc>
        <w:tc>
          <w:tcPr>
            <w:tcW w:w="6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</w:tbl>
    <w:p w:rsidR="005A5B25" w:rsidRPr="005A5B25" w:rsidRDefault="005A5B25" w:rsidP="005A5B25">
      <w:pPr>
        <w:spacing w:after="240"/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Введение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</w:r>
      <w:r w:rsidRPr="005A5B25">
        <w:rPr>
          <w:rFonts w:eastAsia="Times New Roman"/>
          <w:sz w:val="24"/>
          <w:szCs w:val="24"/>
          <w:lang w:eastAsia="ru-RU"/>
        </w:rPr>
        <w:br/>
        <w:t>Настоящий стандарт разработан в соответствии с Программой стандартизации Национального объединения строителей на 2010 – 2012 годы, утвержденной Решением Совета Национального объединения строителей от 20 апреля 2011 года.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Стандарт направлен на реализацию в Национальном объединении строителей Градостроительного кодекса Российской Федерации, Федерального закона от 27 декабря 2002 г. № 184-ФЗ «О техническом регулировании», Федерального закона от 30 декабря 2009 г. № 384-ФЗ «Технический регламент о безопасности зданий и сооружений» и иных законодательных и нормативных актов, действующих в области градостроительной деятельности.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Авторский коллектив: </w:t>
      </w:r>
      <w:r w:rsidRPr="005A5B25">
        <w:rPr>
          <w:rFonts w:eastAsia="Times New Roman"/>
          <w:i/>
          <w:iCs/>
          <w:sz w:val="24"/>
          <w:szCs w:val="24"/>
          <w:lang w:eastAsia="ru-RU"/>
        </w:rPr>
        <w:t xml:space="preserve">д.т.н., </w:t>
      </w:r>
      <w:proofErr w:type="spellStart"/>
      <w:proofErr w:type="gramStart"/>
      <w:r w:rsidRPr="005A5B25">
        <w:rPr>
          <w:rFonts w:eastAsia="Times New Roman"/>
          <w:i/>
          <w:iCs/>
          <w:sz w:val="24"/>
          <w:szCs w:val="24"/>
          <w:lang w:eastAsia="ru-RU"/>
        </w:rPr>
        <w:t>проф</w:t>
      </w:r>
      <w:proofErr w:type="spellEnd"/>
      <w:proofErr w:type="gramEnd"/>
      <w:r w:rsidRPr="005A5B25">
        <w:rPr>
          <w:rFonts w:eastAsia="Times New Roman"/>
          <w:i/>
          <w:iCs/>
          <w:sz w:val="24"/>
          <w:szCs w:val="24"/>
          <w:lang w:eastAsia="ru-RU"/>
        </w:rPr>
        <w:t xml:space="preserve">, В.Н. </w:t>
      </w:r>
      <w:proofErr w:type="spellStart"/>
      <w:r w:rsidRPr="005A5B25">
        <w:rPr>
          <w:rFonts w:eastAsia="Times New Roman"/>
          <w:i/>
          <w:iCs/>
          <w:sz w:val="24"/>
          <w:szCs w:val="24"/>
          <w:lang w:eastAsia="ru-RU"/>
        </w:rPr>
        <w:t>Ефименко</w:t>
      </w:r>
      <w:proofErr w:type="spellEnd"/>
      <w:r w:rsidRPr="005A5B25">
        <w:rPr>
          <w:rFonts w:eastAsia="Times New Roman"/>
          <w:i/>
          <w:iCs/>
          <w:sz w:val="24"/>
          <w:szCs w:val="24"/>
          <w:lang w:eastAsia="ru-RU"/>
        </w:rPr>
        <w:t xml:space="preserve">, к.т.н., доцент М.В. </w:t>
      </w:r>
      <w:proofErr w:type="spellStart"/>
      <w:r w:rsidRPr="005A5B25">
        <w:rPr>
          <w:rFonts w:eastAsia="Times New Roman"/>
          <w:i/>
          <w:iCs/>
          <w:sz w:val="24"/>
          <w:szCs w:val="24"/>
          <w:lang w:eastAsia="ru-RU"/>
        </w:rPr>
        <w:t>Бадина</w:t>
      </w:r>
      <w:proofErr w:type="spellEnd"/>
      <w:r w:rsidRPr="005A5B25">
        <w:rPr>
          <w:rFonts w:eastAsia="Times New Roman"/>
          <w:i/>
          <w:iCs/>
          <w:sz w:val="24"/>
          <w:szCs w:val="24"/>
          <w:lang w:eastAsia="ru-RU"/>
        </w:rPr>
        <w:t xml:space="preserve">, к.т.н., доцент С.В. </w:t>
      </w:r>
      <w:proofErr w:type="spellStart"/>
      <w:r w:rsidRPr="005A5B25">
        <w:rPr>
          <w:rFonts w:eastAsia="Times New Roman"/>
          <w:i/>
          <w:iCs/>
          <w:sz w:val="24"/>
          <w:szCs w:val="24"/>
          <w:lang w:eastAsia="ru-RU"/>
        </w:rPr>
        <w:t>Ефименко</w:t>
      </w:r>
      <w:proofErr w:type="spellEnd"/>
      <w:r w:rsidRPr="005A5B25">
        <w:rPr>
          <w:rFonts w:eastAsia="Times New Roman"/>
          <w:i/>
          <w:iCs/>
          <w:sz w:val="24"/>
          <w:szCs w:val="24"/>
          <w:lang w:eastAsia="ru-RU"/>
        </w:rPr>
        <w:t xml:space="preserve"> (Томский государственный архитектурно-строительный университет)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СТАНДАРТЫ НАЦИОНАЛЬНОГО ОБЪЕДИНЕНИЯ СТРОИТЕЛЕЙ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Автомобильные дороги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СТРОИТЕЛЬСТВО ЗЕМЛЯНОГО ПОЛОТНА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АВТОМОБИЛЬНЫХ ДОРОГ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Часть 3. Работы земляные при отрицательной температуре воздуха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(в зимнее время)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Roads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Construction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road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subgrade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Part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3.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Earthworks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at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negative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air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temperatures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br/>
        <w:t>(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winter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>)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1 Область применения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Настоящий Стандарт распространяется на автомобильные дороги и устанавливает правила производства работ при возведении земляного полотна автомобильных дорог и разработке грунтовых карьеров в зимних условиях.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2 Нормативные ссылки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В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настоящем стандарте использованы нормативные ссылки на следующие стандарты: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ГОСТ 25100-95 Грунты. Классификация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 xml:space="preserve">ГОСТ 5180-84 Грунты. Методы лабораторного определения физических характеристик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Примечание - При пользовании настоящим стандартом проверить действие ссылочных стандартов и классификаторов в информационной системе общего пользования - на официальных сайтах Национального органа Российской Федерации по стандартизации и НОСТРОЙ в сети Интернет или по ежегодно издаваемым информационным указателям, опубликованным по состоянию на 1 января текущего года. Если ссылочный стандарт заменен (изменен), то при пользовании настоящим стандартом следует руководствоваться новым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3 Термины и определения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В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настоящем стандарте применены следующие термины с соответствующими определениями: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3.1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влажность грунта допустимая</w:t>
      </w:r>
      <w:r w:rsidRPr="005A5B25">
        <w:rPr>
          <w:rFonts w:eastAsia="Times New Roman"/>
          <w:sz w:val="24"/>
          <w:szCs w:val="24"/>
          <w:lang w:eastAsia="ru-RU"/>
        </w:rPr>
        <w:t>: Максимальная влажность, при которой еще возможно уплотнить грунт до требуемого состояния.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3.2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глубина промерзания</w:t>
      </w:r>
      <w:r w:rsidRPr="005A5B25">
        <w:rPr>
          <w:rFonts w:eastAsia="Times New Roman"/>
          <w:sz w:val="24"/>
          <w:szCs w:val="24"/>
          <w:lang w:eastAsia="ru-RU"/>
        </w:rPr>
        <w:t>: Расстояние от земной поверхности до нижней границы промерзшего за зимний период грунта.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3.3 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забойка скважин: </w:t>
      </w:r>
      <w:r w:rsidRPr="005A5B25">
        <w:rPr>
          <w:rFonts w:eastAsia="Times New Roman"/>
          <w:sz w:val="24"/>
          <w:szCs w:val="24"/>
          <w:lang w:eastAsia="ru-RU"/>
        </w:rPr>
        <w:t>Верхняя часть полости шпура или скважины над зарядом взрывчатого вещества, заполняемая, в частности, песчаным грунтом гранулированным шлаком, смесью песка с глиной или измельченным талым грунтом.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3.4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зимний период</w:t>
      </w:r>
      <w:r w:rsidRPr="005A5B25">
        <w:rPr>
          <w:rFonts w:eastAsia="Times New Roman"/>
          <w:sz w:val="24"/>
          <w:szCs w:val="24"/>
          <w:lang w:eastAsia="ru-RU"/>
        </w:rPr>
        <w:t>: Время года между датой наступления нулевой среднесуточной температуры осенью и датой наступления той же температуры весной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3.5 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коэффициент уплотнения грунта относительный</w:t>
      </w:r>
      <w:r w:rsidRPr="005A5B25">
        <w:rPr>
          <w:rFonts w:eastAsia="Times New Roman"/>
          <w:sz w:val="24"/>
          <w:szCs w:val="24"/>
          <w:lang w:eastAsia="ru-RU"/>
        </w:rPr>
        <w:t>: Отношение плотности сухого грунта в насыпи к плотности его в резерве или карьере. Используется для определения объемов земляных работ, приведения их к объему в резерве или карьере.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3.6 </w:t>
      </w:r>
      <w:proofErr w:type="spellStart"/>
      <w:r w:rsidRPr="005A5B25">
        <w:rPr>
          <w:rFonts w:eastAsia="Times New Roman"/>
          <w:b/>
          <w:bCs/>
          <w:sz w:val="24"/>
          <w:szCs w:val="24"/>
          <w:lang w:eastAsia="ru-RU"/>
        </w:rPr>
        <w:t>пучинистый</w:t>
      </w:r>
      <w:proofErr w:type="spellEnd"/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грунт: </w:t>
      </w:r>
      <w:r w:rsidRPr="005A5B25">
        <w:rPr>
          <w:rFonts w:eastAsia="Times New Roman"/>
          <w:sz w:val="24"/>
          <w:szCs w:val="24"/>
          <w:lang w:eastAsia="ru-RU"/>
        </w:rPr>
        <w:t>Грунт, который имеет относительную деформацию пучения менее 0,01 по ГОСТ 28622-90.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3.7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рыхление грунта</w:t>
      </w:r>
      <w:r w:rsidRPr="005A5B25">
        <w:rPr>
          <w:rFonts w:eastAsia="Times New Roman"/>
          <w:sz w:val="24"/>
          <w:szCs w:val="24"/>
          <w:lang w:eastAsia="ru-RU"/>
        </w:rPr>
        <w:t>: Технологическая операция по разрушению грунта, способствующая более эффективному выполнению земляных работ в основном при разработке связных и крупноблочных грунтов. Выполняется рыхлителями, клиновыми ударными приспособлениями, а мерзлых грунтов - с помощью буровых машин и взрывания.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4 Общие положения</w:t>
      </w:r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4.1 Требованиями настоящего Стандарта необходимо руководствоваться при строительстве в зимний период земляного полотна, вновь строящихся и реконструируемых автомобильных дорог. При этом к зимнему периоду относится время года между датой наступления нулевой среднесуточной температуры осенью и датой наступления той же температуры весной.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4.2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зимний период выполняют следующие работы: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- возведение насыпей из крупнообломочных и песчаных грунтов;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- разработку выемок и резервов в необводненных песках, гравийно-галечных и скальных грунтах;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- возведение насыпей из глинистых грунтов при влажности, близкой к оптимальной на устойчивых основаниях;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- разработку выемок глубиной более 3 м в непереувлажненных глинистых грунтах; </w:t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br/>
        <w:t>-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устройство насыпей на болотах; выторфовывание.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4.3 Земляные работы в зимнее время необходимо выполнять непрерывно, т.е. темпами, исключающими промерзание грунта при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транспортиовке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и уплотнении, и в полном соответствии с проектом производства работ.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4.4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сильных снегопадах и метелях разработку грунта и отсыпку насыпей необходимо прекращать, а перед возобновлением работ полностью удалить снег и лёд из забоя. Во время оттепелей и перед началом весеннего снеготаяния верхняя часть и откосы насыпей, возведённые зимой, должны быть очищены от снега. Основание и откосы выемок следует планировать после оттаивания грунта.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4.8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возведении насыпи в районах с глубиной промерзания более 1,5 м ее нижние слои общей мощностью от 1,2 до 1,5 м следует устраивать до наступления устойчивых отрицательных температур воздуха.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4.9 При круглогодичном режиме работы карьера необходимо исключать промерзания грунта в процессе его разработки.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5 Требования к грунтам</w:t>
      </w:r>
    </w:p>
    <w:p w:rsidR="005A5B25" w:rsidRPr="005A5B25" w:rsidRDefault="005A5B25" w:rsidP="005A5B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Для возведения насыпей в зимнее время применяют без ограничений пески и крупнообломочные водостойкие грунты (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см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. СТО НОСТРОЙ 2.25.26). Для устройства насыпей за задними гранями устоев и конусов, а также засыпки водопропускных труб следует применять талый грунт.</w:t>
      </w:r>
    </w:p>
    <w:p w:rsidR="005A5B25" w:rsidRPr="005A5B25" w:rsidRDefault="005A5B25" w:rsidP="005A5B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При возведении насыпей из грунтов выемок в зимних условиях влажность грунтов допускают в пределах, указанных в таблице 1:</w:t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Таблица 1 – Допустимая влажность глинистых грунтов при разработке выемок и отсыпке насыпей</w:t>
      </w:r>
    </w:p>
    <w:tbl>
      <w:tblPr>
        <w:tblW w:w="919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2"/>
        <w:gridCol w:w="1765"/>
        <w:gridCol w:w="1765"/>
        <w:gridCol w:w="1943"/>
      </w:tblGrid>
      <w:tr w:rsidR="005A5B25" w:rsidRPr="005A5B25">
        <w:trPr>
          <w:tblCellSpacing w:w="7" w:type="dxa"/>
          <w:jc w:val="center"/>
        </w:trPr>
        <w:tc>
          <w:tcPr>
            <w:tcW w:w="3615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Вид грунта</w:t>
            </w:r>
          </w:p>
        </w:tc>
        <w:tc>
          <w:tcPr>
            <w:tcW w:w="5325" w:type="dxa"/>
            <w:gridSpan w:val="3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Влажность при коэффициенте уплотнения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1 до 0,98</w:t>
            </w: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0,95</w:t>
            </w:r>
          </w:p>
        </w:tc>
        <w:tc>
          <w:tcPr>
            <w:tcW w:w="16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0,90</w:t>
            </w:r>
          </w:p>
        </w:tc>
      </w:tr>
      <w:tr w:rsidR="005A5B25" w:rsidRPr="005A5B25">
        <w:trPr>
          <w:trHeight w:val="525"/>
          <w:tblCellSpacing w:w="7" w:type="dxa"/>
          <w:jc w:val="center"/>
        </w:trPr>
        <w:tc>
          <w:tcPr>
            <w:tcW w:w="361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Пески пылеватые, супеси легкие, 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крупные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Не более 1,35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Не более 1,6</w:t>
            </w:r>
          </w:p>
        </w:tc>
        <w:tc>
          <w:tcPr>
            <w:tcW w:w="1695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Не нормируется</w:t>
            </w:r>
          </w:p>
        </w:tc>
      </w:tr>
      <w:tr w:rsidR="005A5B25" w:rsidRPr="005A5B25">
        <w:trPr>
          <w:trHeight w:val="315"/>
          <w:tblCellSpacing w:w="7" w:type="dxa"/>
          <w:jc w:val="center"/>
        </w:trPr>
        <w:tc>
          <w:tcPr>
            <w:tcW w:w="361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Супеси легкие и пылеватые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0,8 до 1,25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0,75 до 1,35</w:t>
            </w:r>
          </w:p>
        </w:tc>
        <w:tc>
          <w:tcPr>
            <w:tcW w:w="1695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0,7 до 1,6</w:t>
            </w:r>
          </w:p>
        </w:tc>
      </w:tr>
      <w:tr w:rsidR="005A5B25" w:rsidRPr="005A5B25">
        <w:trPr>
          <w:trHeight w:val="735"/>
          <w:tblCellSpacing w:w="7" w:type="dxa"/>
          <w:jc w:val="center"/>
        </w:trPr>
        <w:tc>
          <w:tcPr>
            <w:tcW w:w="361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Супеси тяжелые пылеватые и суглинки легкие и легкие пылеватые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0,85 до 1,15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0,8 до 1,2</w:t>
            </w:r>
          </w:p>
        </w:tc>
        <w:tc>
          <w:tcPr>
            <w:tcW w:w="1695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0,75 до 1,4</w:t>
            </w:r>
          </w:p>
        </w:tc>
      </w:tr>
      <w:tr w:rsidR="005A5B25" w:rsidRPr="005A5B25">
        <w:trPr>
          <w:trHeight w:val="510"/>
          <w:tblCellSpacing w:w="7" w:type="dxa"/>
          <w:jc w:val="center"/>
        </w:trPr>
        <w:tc>
          <w:tcPr>
            <w:tcW w:w="361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Суглинки тяжелые и тяже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softHyphen/>
              <w:t>лые пылеватые, глины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0,95 до 1,05</w:t>
            </w:r>
          </w:p>
        </w:tc>
        <w:tc>
          <w:tcPr>
            <w:tcW w:w="17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0,9 до 1,1</w:t>
            </w:r>
          </w:p>
        </w:tc>
        <w:tc>
          <w:tcPr>
            <w:tcW w:w="1695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 0,85 до 1,2</w:t>
            </w:r>
          </w:p>
        </w:tc>
      </w:tr>
    </w:tbl>
    <w:p w:rsidR="005A5B25" w:rsidRPr="005A5B25" w:rsidRDefault="005A5B25" w:rsidP="005A5B25">
      <w:pPr>
        <w:spacing w:after="240"/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</w:p>
    <w:p w:rsidR="005A5B25" w:rsidRPr="005A5B25" w:rsidRDefault="005A5B25" w:rsidP="005A5B2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Размер мерзлых комьев при возведении насыпей не должен превышать 30 см при уплотнении грунтов решетчатыми катками или трамбующими машинами и 15 см при уплотнении грунтов вибрационными катками и катками на пневматических шинах. Укладывать мерзлые комья грунта допускается на расстоянии не ближе 1 м от поверхности откосов. Для исключения расползания насыпи при наступлении положительных температур в весенний период общее количество мерзлого грунта не должно превышать 30 % общего объема грунта, укладываемого в насыпь с уплотнением трамбованием и 20 % при уплотнении укаткой.</w:t>
      </w:r>
    </w:p>
    <w:p w:rsidR="005A5B25" w:rsidRPr="005A5B25" w:rsidRDefault="005A5B25" w:rsidP="005A5B2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Продолжение работ по отсыпке грунта в насыпь при наступлении положительных температур в весенний период следует производить только после оттаивания той части насыпи, которая была возведена зимой. Рабочий слой насыпи следует возводить, как правило, в теплое время года.</w:t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6 Технологические процессы при строительстве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6.1 Подготовительные работы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6.1.1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о начала земляных работ в зимних условиях выполняют следующие подготовительные работы: установку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снегонезаносимых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разбивочных знаков; обеспечение водоотвода на участках производства работ на трассе; подготовку подъездных путей и средства защиты их от снежных заносов; защиту от промерзания грунтов, намеченных к разработке и отсыпке насыпей, а также их оснований из глинистых пучинистых грунтов; обеспечение освещения мест разработки и укладки грунта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6.1.2 Основания под насыпи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подготовливают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(включая снятие плодородного слоя почвы) в летнее время, а перед началом работ тщательно очищают от снега и льда. При возведении насыпи на сильно и чрезмерно пучинистых грунтах в районах с глубиной промерзания более 1,5 м нижние слои насыпей (от 1,2 до 1,5 м) устраивают до наступления устойчивых отрицательных температур.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6.1.3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ля обеспечения производства земляных работ в сосредоточенных резервах и грунтовых карьерах в зимнее время в соответствии с проектом производства работ в летний период выполняют строительство подъездных дорог, производят работы по расчистке поверхности, устройству входных забоев и пионерных траншей, отепляющих слоев или использовании химических реагентов для предотвращения промерзания грунта.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6.1.4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К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подготовительным относят также работы, выполняемые в летний период по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гидронамыву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песков (см. СТО НОСТРОЙ 2.25.23) в целях их последующего использования в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сухомерзлом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(обезвоженном) состоянии для отсыпки насыпей в зимний период.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6.2 Разработка выемок и возведение насыпей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6.2.1 При разработке выемок или карьеров в зимних условиях очищают поверхность экскавации от снега, льда и отепляющих материалов, но не более, чем на одну смену вперед, а также в дальнейшем, по мере продвижения забоя непосредственно перед началом разработки грунта.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6.2.2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ля разработки грунта зимой следует, как правило, использовать экскаваторы с ковшами вместимостью более 1 м</w:t>
      </w:r>
      <w:r w:rsidRPr="005A5B25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5A5B25">
        <w:rPr>
          <w:rFonts w:eastAsia="Times New Roman"/>
          <w:sz w:val="24"/>
          <w:szCs w:val="24"/>
          <w:lang w:eastAsia="ru-RU"/>
        </w:rPr>
        <w:t>. При глубине промерзания до 50см используют экскаваторы с ковшами активного действия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6.2.3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толщине мерзлого слоя не более от 20 до25 см возможна разработка грунта скреперами. Если толщина мерзлого слоя больше указанных значений, его нужно предварительно взрыхлить навесными тракторными рыхлителями. Тип базового трактора-рыхлителя следует выбирать в зависимости от глубины промерзания по таблице 2.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Таблица 2 Зависимость тягового усилия от глубины промерзания</w:t>
      </w:r>
    </w:p>
    <w:tbl>
      <w:tblPr>
        <w:tblW w:w="82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2"/>
        <w:gridCol w:w="1577"/>
        <w:gridCol w:w="1577"/>
        <w:gridCol w:w="1174"/>
      </w:tblGrid>
      <w:tr w:rsidR="005A5B25" w:rsidRPr="005A5B25">
        <w:trPr>
          <w:tblCellSpacing w:w="0" w:type="dxa"/>
          <w:jc w:val="center"/>
        </w:trPr>
        <w:tc>
          <w:tcPr>
            <w:tcW w:w="348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Глубина промерзания, 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0,3-0,4</w:t>
            </w:r>
          </w:p>
        </w:tc>
        <w:tc>
          <w:tcPr>
            <w:tcW w:w="14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0,5-0,7</w:t>
            </w:r>
          </w:p>
        </w:tc>
        <w:tc>
          <w:tcPr>
            <w:tcW w:w="105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0,7-0,8</w:t>
            </w:r>
          </w:p>
        </w:tc>
      </w:tr>
      <w:tr w:rsidR="005A5B25" w:rsidRPr="005A5B25">
        <w:trPr>
          <w:tblCellSpacing w:w="0" w:type="dxa"/>
          <w:jc w:val="center"/>
        </w:trPr>
        <w:tc>
          <w:tcPr>
            <w:tcW w:w="348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Требуемое тяговое усилие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трактора, ТС</w:t>
            </w:r>
          </w:p>
        </w:tc>
        <w:tc>
          <w:tcPr>
            <w:tcW w:w="14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10-12</w:t>
            </w:r>
          </w:p>
        </w:tc>
        <w:tc>
          <w:tcPr>
            <w:tcW w:w="14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15-20</w:t>
            </w:r>
          </w:p>
        </w:tc>
        <w:tc>
          <w:tcPr>
            <w:tcW w:w="105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20-30</w:t>
            </w:r>
          </w:p>
        </w:tc>
      </w:tr>
    </w:tbl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6.2.4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ля рыхления мерзлого грунта при глубине его промерзания от 0,6 до 1,0 м применяют также различное навесное динамического действия оборудование на тракторы и экскаваторы.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6.2.5При глубинах промерзания до 0,8-1,5 м используют молоты массой от 1,5 до 3 т, сбрасываемые с высоты до 2-5 м. Параметры удара подбирают такими, чтобы глубина лунки составляла не менее 0,6-0,7 толщины замерзшего слоя.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6.2.6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ри больших объемах работ для разработки мерзлых грунтов с глубиной промерзания более 1.5 м применяют буровзрывные методы рыхления (см. СТО НОСТРОЙ 2.25.26).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6.2.7 Разрыхленный грунт должен быть убран в течение смены, а при сильных морозах (ниже минус 20°С) в течение 3-4 ч. Во избежание повторного смерзания грунт надлежит разрабатывать непосредственно после его подготовки и вывозить сразу после разрыхления.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6.2.8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ля оттаивания мерзлого грунта применяют огневой способ с использованием твердого (дрова, торф, каменный уголь), жидкого (керосин, мазут) и газообразного топлива. При огневом способе на площади, предназначенной к оттаиванию, устанавливают короба-сегменты, засыпаемые шлаком или слоем грунта толщиной от 10 до15 см. Для отогрева грунта также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применяюют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поверхностные паровые и водяные регистры или электрические спирали в тепляках. Время оттаивания грунта на глубину от 1 до 1,5 м определяется </w:t>
      </w:r>
      <w:r w:rsidRPr="005A5B25">
        <w:rPr>
          <w:rFonts w:eastAsia="Times New Roman"/>
          <w:sz w:val="24"/>
          <w:szCs w:val="24"/>
          <w:lang w:eastAsia="ru-RU"/>
        </w:rPr>
        <w:lastRenderedPageBreak/>
        <w:t>способом отогрева и видом грунта и находится в пределах от (10-15) ч до (30-40) ч.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6.2.9 Несвязные и малосвязные грунты могут быть разморожены горячим концентрированным (20-23)%-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ным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раствором технического хлористого натрия. Начальный расход раствора принимают в соответствии с таблицей 3. Для ускорения оттаивания плохо фильтрующих грунтов горячий раствор соли может нагнетаться через скважины или щели, пробуренные на глубину 0,6-0,7 толщины мерзлого слоя грунта.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Таблица 3 Нормы расхода соли (хлористого натрия)</w:t>
      </w:r>
    </w:p>
    <w:tbl>
      <w:tblPr>
        <w:tblW w:w="942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0"/>
        <w:gridCol w:w="1130"/>
        <w:gridCol w:w="1130"/>
        <w:gridCol w:w="1130"/>
        <w:gridCol w:w="1130"/>
        <w:gridCol w:w="1160"/>
        <w:gridCol w:w="1130"/>
        <w:gridCol w:w="1400"/>
      </w:tblGrid>
      <w:tr w:rsidR="005A5B25" w:rsidRPr="005A5B25">
        <w:trPr>
          <w:tblHeader/>
          <w:tblCellSpacing w:w="7" w:type="dxa"/>
          <w:jc w:val="center"/>
        </w:trPr>
        <w:tc>
          <w:tcPr>
            <w:tcW w:w="1095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Влажность грунта, %</w:t>
            </w:r>
          </w:p>
        </w:tc>
        <w:tc>
          <w:tcPr>
            <w:tcW w:w="8145" w:type="dxa"/>
            <w:gridSpan w:val="7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Расход соли, 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  <w:r w:rsidRPr="005A5B2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t xml:space="preserve"> (л/м</w:t>
            </w:r>
            <w:r w:rsidRPr="005A5B2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t>) при глубине промерзания, м</w:t>
            </w:r>
          </w:p>
        </w:tc>
      </w:tr>
      <w:tr w:rsidR="005A5B25" w:rsidRPr="005A5B25">
        <w:trPr>
          <w:tblHeader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1,2</w:t>
            </w:r>
          </w:p>
        </w:tc>
        <w:tc>
          <w:tcPr>
            <w:tcW w:w="11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1,4</w:t>
            </w:r>
          </w:p>
        </w:tc>
        <w:tc>
          <w:tcPr>
            <w:tcW w:w="11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1,6</w:t>
            </w:r>
          </w:p>
        </w:tc>
        <w:tc>
          <w:tcPr>
            <w:tcW w:w="11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1,8</w:t>
            </w:r>
          </w:p>
        </w:tc>
        <w:tc>
          <w:tcPr>
            <w:tcW w:w="111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005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2,4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10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9(30)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12(40)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15(47)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19(58)</w:t>
            </w:r>
          </w:p>
        </w:tc>
        <w:tc>
          <w:tcPr>
            <w:tcW w:w="11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22(70)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26(80)</w:t>
            </w:r>
          </w:p>
        </w:tc>
        <w:tc>
          <w:tcPr>
            <w:tcW w:w="100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2,8(90)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10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13(42)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19(60)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22(70)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26(85)</w:t>
            </w:r>
          </w:p>
        </w:tc>
        <w:tc>
          <w:tcPr>
            <w:tcW w:w="11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32(100)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33(100)</w:t>
            </w:r>
          </w:p>
        </w:tc>
        <w:tc>
          <w:tcPr>
            <w:tcW w:w="100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28(120)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10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16(45)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22(65)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27(80)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32(100)</w:t>
            </w:r>
          </w:p>
        </w:tc>
        <w:tc>
          <w:tcPr>
            <w:tcW w:w="11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36(115)</w:t>
            </w:r>
          </w:p>
        </w:tc>
        <w:tc>
          <w:tcPr>
            <w:tcW w:w="11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41(125)</w:t>
            </w:r>
          </w:p>
        </w:tc>
        <w:tc>
          <w:tcPr>
            <w:tcW w:w="100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45(130)</w:t>
            </w:r>
          </w:p>
        </w:tc>
      </w:tr>
    </w:tbl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6.2.10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зимних условиях рекомендуется применять автомобили-самосвалы с обогреваемыми кузовами. При наличии обычных автомобилей-самосвалов во избежание примерзания грунта дно и стенки кузовов следует обрабатывать изнутри (не реже двух-трех раз в смену) концентрированным раствором технического хлористого кальция или смазывать их отработанным машинным маслом. Автомобили-самосвалы, ковши экскаваторов и скреперов в конце смены и при перерывах в работе полностью очищают от грунта.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6.3.11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ля обеспечения необходимого уплотнения грунта до его смерзания промежуток времени от выемки грунта в карьере до момента его окончательного уплотнения в насыпи не должен превышать: от 2 до 3 ч при температуре воздуха до минус 10°С; от 1 до 2 ч при температуре воздуха от минус 10 до минус 20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°С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; 1 ч при температуре воздуха ниже минус 20°С.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При сильном ветре (более 3-4 баллов) указанные промежутки времени должны быть уменьшены в 2 раза. При расчете предельной дальности доставки грунта надлежит учитывать следующие соотношения согласно таблице 4.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Таблица 4. Зависимость начала смерзания грунта от температуры воздуха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6"/>
        <w:gridCol w:w="1924"/>
        <w:gridCol w:w="1924"/>
        <w:gridCol w:w="1924"/>
        <w:gridCol w:w="1907"/>
      </w:tblGrid>
      <w:tr w:rsidR="005A5B25" w:rsidRPr="005A5B25">
        <w:trPr>
          <w:tblCellSpacing w:w="0" w:type="dxa"/>
        </w:trPr>
        <w:tc>
          <w:tcPr>
            <w:tcW w:w="16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Температура воздуха, °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-5</w:t>
            </w: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-10</w:t>
            </w: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-20</w:t>
            </w:r>
          </w:p>
        </w:tc>
        <w:tc>
          <w:tcPr>
            <w:tcW w:w="16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-30</w:t>
            </w:r>
          </w:p>
        </w:tc>
      </w:tr>
      <w:tr w:rsidR="005A5B25" w:rsidRPr="005A5B25">
        <w:trPr>
          <w:tblCellSpacing w:w="0" w:type="dxa"/>
        </w:trPr>
        <w:tc>
          <w:tcPr>
            <w:tcW w:w="16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Начало смерзания грунта, мин</w:t>
            </w: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171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69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</w:tbl>
    <w:p w:rsidR="00B16949" w:rsidRDefault="005A5B25">
      <w:pPr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6.2.12 Кавальеры, отсыпанные в зимних условиях, по сравнению с обычными нормами их расположения должны быть отодвинуты от бровки выемки на 1,5 м при высоте кавальера до 2 м и на 2,5 м при высоте кавальера более 2 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6.2.13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вынужденных перерывах в работе вскрытые резервы и выемки должны быть утеплены рыхлением, что позволяет предохранить верхний слой от промерзания на 1-3 сут (в зависимости от температуры воздуха).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6.2.14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У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плотнять грунты в зимних условиях следует тяжелыми катками или машинами ударного действия. Режим уплотнения надлежит определять методом пробной укатки (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см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. СТО НОСТРОЙ 2.25.23).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6.2.15 Уплотнение грунтов в зимних условиях следует вести в основном тяжёлыми уплотняющими средствами, обеспечивающими значительную глубину проработки слоя на сравнительно узком фронте работ. Необходимый режим работы уплотняющих машин устанавливается по результатам пробного уплотнения с уточнением технологических параметров процесса и максимально допустимой по температурным условиям длины захватки, толщины отсыпаемого слоя грунта, рабочей скорости движения машины и числа проходов (ударов) по одному следу. Уплотняющие средства в зимний период входят в состав ведущих машин.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Наиболее эффективными уплотняющими машинами для работ в зимних условиях являются кулачковые виброкатки массой от 10 до 17 т и катки на пневматических шинах массой от 25 до 30 т.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6.2.16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ля насыпей, возводимых па полную высоту (кроме рабочего слоя) из глинистых и мелкозернистых песчаных грунтов с включением мерзлых комьев (см.п.5.3) необходимо предусмотреть осадку до 3% высоты насыпи.</w:t>
      </w:r>
    </w:p>
    <w:p w:rsidR="005A5B25" w:rsidRDefault="005A5B25">
      <w:pPr>
        <w:rPr>
          <w:rFonts w:eastAsia="Times New Roman"/>
          <w:sz w:val="24"/>
          <w:szCs w:val="24"/>
          <w:lang w:eastAsia="ru-RU"/>
        </w:rPr>
      </w:pPr>
    </w:p>
    <w:p w:rsidR="005A5B25" w:rsidRDefault="005A5B25">
      <w:pPr>
        <w:rPr>
          <w:rFonts w:eastAsia="Times New Roman"/>
          <w:sz w:val="24"/>
          <w:szCs w:val="24"/>
          <w:lang w:eastAsia="ru-RU"/>
        </w:rPr>
      </w:pPr>
    </w:p>
    <w:p w:rsidR="005A5B25" w:rsidRDefault="005A5B25">
      <w:pPr>
        <w:rPr>
          <w:rFonts w:eastAsia="Times New Roman"/>
          <w:sz w:val="24"/>
          <w:szCs w:val="24"/>
          <w:lang w:eastAsia="ru-RU"/>
        </w:rPr>
      </w:pPr>
    </w:p>
    <w:p w:rsidR="005A5B25" w:rsidRPr="005A5B25" w:rsidRDefault="005A5B25" w:rsidP="005A5B25">
      <w:pPr>
        <w:spacing w:after="240"/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b/>
          <w:bCs/>
          <w:sz w:val="24"/>
          <w:szCs w:val="24"/>
          <w:lang w:eastAsia="ru-RU"/>
        </w:rPr>
        <w:t>7 Организация системы контроля качества</w:t>
      </w:r>
    </w:p>
    <w:p w:rsidR="005A5B25" w:rsidRPr="005A5B25" w:rsidRDefault="005A5B25" w:rsidP="005A5B2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Операционный контроль проводят в ходе производства земляных работ с целью установления их соответствия нормативным требованиям, проектной документации и соблюдения заданной технологии. Операционный контроль должен охватить полный объем всех видов работ за все время их выполнения.</w:t>
      </w:r>
    </w:p>
    <w:p w:rsidR="005A5B25" w:rsidRPr="005A5B25" w:rsidRDefault="005A5B25" w:rsidP="005A5B2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До начала работ по сооружению земляного полотна должно быть проверено соответствие принятых в проекте и действительных показателей состава грунтов.</w:t>
      </w:r>
    </w:p>
    <w:p w:rsidR="005A5B25" w:rsidRPr="005A5B25" w:rsidRDefault="005A5B25" w:rsidP="005A5B2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При сооружении земляного полотна в зимнее время должен осуществляться постоянный контроль состава и влажности грунта, а также за использованием мерзлых включении в количестве, не превышающем пределов, приведенных в п. 5.3.</w:t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Темпы укладки грунта, разравнивания слоев и работы уплотняющих машин следует устанавливать с учетом необходимости уплотнения грунта до замерзания при плюсовой температуре, определяемой на поверхности слоя.</w:t>
      </w:r>
    </w:p>
    <w:p w:rsidR="005A5B25" w:rsidRPr="005A5B25" w:rsidRDefault="005A5B25" w:rsidP="005A5B25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В задачи операционного контроля в зимних условиях работ входят:</w:t>
      </w:r>
    </w:p>
    <w:p w:rsidR="005A5B25" w:rsidRPr="005A5B25" w:rsidRDefault="005A5B25" w:rsidP="005A5B2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предварительное (до начала работ) обследование грунтов в намеченных к разработке выемках, резервах и карьерах, на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основании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которого устанавливают </w:t>
      </w:r>
      <w:r w:rsidRPr="005A5B25">
        <w:rPr>
          <w:rFonts w:eastAsia="Times New Roman"/>
          <w:sz w:val="24"/>
          <w:szCs w:val="24"/>
          <w:lang w:eastAsia="ru-RU"/>
        </w:rPr>
        <w:lastRenderedPageBreak/>
        <w:t>ориентировочный режим работы землеройных и уплотняющих машин, и уточняют средний объем разработки мерзлого слоя;</w:t>
      </w:r>
    </w:p>
    <w:p w:rsidR="005A5B25" w:rsidRPr="005A5B25" w:rsidRDefault="005A5B25" w:rsidP="005A5B2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уточнение режима работы уплотняющих машин (толщины слоя и количества приходов) при изменении характера грунтов и погодных условий;</w:t>
      </w:r>
    </w:p>
    <w:p w:rsidR="005A5B25" w:rsidRPr="005A5B25" w:rsidRDefault="005A5B25" w:rsidP="005A5B2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постоянный операционный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качеством уплотнения, влажностью грунта, количественным содержанием мерзлых комьев и их размерами.</w:t>
      </w:r>
    </w:p>
    <w:p w:rsidR="005A5B25" w:rsidRPr="005A5B25" w:rsidRDefault="005A5B25" w:rsidP="005A5B25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В составе операционного контроля дополнительно определяют относительное содержание мерзлых комьев в грунте. Отношение массы мерзлых комьев к массе всей пробы определяют на пробе размером 0,5´0,5´0,3 м. Весь грунт пробы просеивают сквозь сито размером отверстий 25 мм, из остатков на сите вручную удаляют талый грунт. Контрольные пробы отбирают из каждых 500 м</w:t>
      </w:r>
      <w:r w:rsidRPr="005A5B25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5A5B25">
        <w:rPr>
          <w:rFonts w:eastAsia="Times New Roman"/>
          <w:sz w:val="24"/>
          <w:szCs w:val="24"/>
          <w:lang w:eastAsia="ru-RU"/>
        </w:rPr>
        <w:t xml:space="preserve"> грунта, уложенного в тело насыпи, но не реже одного раза в смену. Размеры наиболее крупных комьев определяют непосредственным измерением.</w:t>
      </w:r>
    </w:p>
    <w:p w:rsidR="005A5B25" w:rsidRPr="005A5B25" w:rsidRDefault="005A5B25" w:rsidP="005A5B25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Качество уплотнения проверяют только до замерзания слоя. Плотность грунтов с содержанием более 10 % мерзлых комьев (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см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. СТО НОСТРОЙ 2 25.26) проверяют методом замещения объёма (метод «лунки») по ГОСТ 28514 и сравнения ее с максимальной плотностью грунта, установленной по стандартной методике по ГОСТ 22733. При операционном контроле должны следить за соблюдением правил производства работ и фиксировать следующие данные (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см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. приложение 2): 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толщину отсыпаемых слоев; 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однородность грунта в слоях насыпи; 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ровность поверхности;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поперечный профиль земляного полотна (расстояние между осью и бровкой, поперечный уклон, крутизну откосов); 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правильность размещения осевой линии поверхности земляного полотна в плане;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влажность грунта;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процентное содержание мерзлого грунта и среднюю крупность мерзлых комьев;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степень уплотнения;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температуру воздуха и силу ветра во время производства работ;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время перерыва в работе;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часы снегопада;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методы удаления снега и льда с насыпи и качество очистки поверхности; </w:t>
      </w:r>
    </w:p>
    <w:p w:rsidR="005A5B25" w:rsidRPr="005A5B25" w:rsidRDefault="005A5B25" w:rsidP="005A5B2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высоту насыпи, возведенной за смену на каждом пикете </w:t>
      </w:r>
    </w:p>
    <w:p w:rsidR="005A5B25" w:rsidRPr="005A5B25" w:rsidRDefault="005A5B25" w:rsidP="005A5B25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Проверку правильности размещения оси земляного полотна, высотных отметок, поперечных профилей земляного полотна, обочин, водоотводных и дренажных сооружений и толщин слоев следует производить не реже чем через 100 м (в трех точках на поперечнике), как правило, в местах размещения знаков рабочей разбивки с помощью геодезических инструментов и шаблонов.</w:t>
      </w:r>
    </w:p>
    <w:p w:rsidR="005A5B25" w:rsidRPr="005A5B25" w:rsidRDefault="005A5B25" w:rsidP="005A5B25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Плотность грунта следует контролировать в каждом технологическом слое по оси земляного полотна и на расстоянии от 1,5 до 2,0 м от бровки, а при ширине слоя более 20 м – также в промежутках между ними.</w:t>
      </w:r>
    </w:p>
    <w:p w:rsidR="005A5B25" w:rsidRPr="005A5B25" w:rsidRDefault="005A5B25" w:rsidP="005A5B25">
      <w:pPr>
        <w:spacing w:after="240"/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Контроль плотности грунта необходимо производить на каждой сменной захватке работы уплотняющих машин, но не реже чем через 200 м при высоте насыпи до 3 м не реже чем через 50 м при высоте насыпи более 3 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Контроль плотности верхнего слоя следует производить не реже чем через 50 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Дополнительный контроль плотности необходимо производить в каждом слое засыпки пазух труб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, над трубами, в конусах и в местах сопряжения с мостами.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Контроль плотности следует производить на глубине, равной 1/3 толщины уплотняемого слоя, но не менее 8 см.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Отклонения от требуемого значения коэффициента уплотнения в сторону уменьшения допускаются не более чем в 10 % определений от их общего числа и не более чем на 0,04.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7.10 Контроль влажности используемого грунта следует производить, как правило, в месте его разработки (в резерве, карьере) не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реже одного раза в смену и обязательно при выпадении осадков.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7.11 Плотность и влажность грунта следует определять по ГОСТ 5180. Для текущего контроля допускается использовать ускоренные и полевые </w:t>
      </w:r>
      <w:proofErr w:type="spellStart"/>
      <w:proofErr w:type="gramStart"/>
      <w:r w:rsidRPr="005A5B25">
        <w:rPr>
          <w:rFonts w:eastAsia="Times New Roman"/>
          <w:sz w:val="24"/>
          <w:szCs w:val="24"/>
          <w:lang w:eastAsia="ru-RU"/>
        </w:rPr>
        <w:t>экспресс-методы</w:t>
      </w:r>
      <w:proofErr w:type="spellEnd"/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и приборы.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7.12 Однородность грунта следует контролировать визуально. При изменении однородности грунта его тип, вид и разновидность следует определять по ГОСТ 25100.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7.13 Ровность поверхности земляного полотна контролируют нивелированием по оси и бровкам в трех точках на поперечнике не реже чем через 50 м. Поверхность основания земляного полотна и промежуточных слоев насыпи в период строительства не должна иметь местных углублений, в которых может застаиваться вода.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7.14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ри наступлении весеннего потепления необходимо установить тщательное наблюдение за разработанными зимой выемками и возведенными насыпями, а появляющиеся на них деформации немедленно ликвидировать. Трещины, возникающие, в насыпи при неравномерной ее осадке, следует расчищать на возможно большую глубину и заполнять с тщательной утрамбовкой тем же грунтом, из которого возведена насыпь. Весной, после оттаивания мерзлого грунта на всю глубину промерзания, требуется проверить качество всех возведенных зимой насыпей и разработанных выемок. Необходимо проверить отсутствие на откосах оползней и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оплывин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8 Приёмка выполненных работ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8.1Работы по устройству вышележащих слоев дорожной одежды без приемки земляного полотна не допускаются.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8.2 Земляное полотно предъявляется к приемке, как привило, полностью в готовом виде, включая укрепление откосов. Перенос сроков приемки укрепительных работ на последующие этапы допускается лишь при соответствующем техническом обосновании (продолжении осадки насыпи, отсутствие фронта работ в горных условиях и т.п.).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Промежуточная приемка водоотвода, дренажей, подпорных стенок, противооползневых, противоналедных сооружений должна быть проведена до приемки земляного полотна.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При выполнении земляных работ специализированными подразделениями совместно с земляным полотном должны быть предъявлены к приемке в рекультивированном виде также: резервы, грунтовые карьеры и отвалы.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8.3 Приемка земляного полотна и входящих в его комплекс сооружений производится на основе визуального освидетельствования в натуре, контрольных замеров, исполнительных чертежей, актов освидетельствования скрытых работ, документации производственного контроля, общего журнала работ и специальных журналов наблюдений и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лабораторных испытаний.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При выполнении соответствующих работ дополнительно представляют ведомость участков неустойчивого земляного полотна на слабых грунтах, ведомость оползневых участков, ведомость наблюдении за осадкой и т.п.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8.4 Приемку земляного полотна осуществляют, как правило, перед выполнением последующих работ по устройству одежды. Дефекты и нарушения, выявившиеся во время технологических перерывов, независимо от их причин, к моменту сдачи должны быть устранены.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8.5 Работы по устройству дренажей принимают по мере готовности отдельных элементов, как скрытые работы. Продольный дренаж, как правило, подлежит отдельной промежуточной приемке.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В акте приемки дренажных устройств в целом должно быть отмечено состояние отдельных элементов и дана характеристика труб и заполнителя. К акту должны быть приложены инженерно-геологические разрезы, схема вертикальных отметок по лоткам, план дренажей системы с указанием выпусков, колодцев и мест расположения опознавательных знаков.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8.6 Положение земляного полотна в плане проверяют, измеряя отдельные углы поворота и прямые вставки между ними, а также делают контрольную проверку разбивки кривых. Отметки продольного профиля земляного полотна проверяют нивелированием на всех пикетах и в точках изменения проектных уклонов. При этом проверяют отметки оси дороги, бровок и дна кюветов, определяют поперечные уклоны поверхности.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Ширину земляного полотна и крутизну откосов проверяют не менее чем в трех местах на каждом километре дороги, а также в местах, вызывающих сомнение при осмотре.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8.7 Расстояние между осью и бровкой полотна в плане не должно иметь отклонений от проектных размеров более чем на 10 см. Крутизна откосов должна быть соблюдена с допустимыми отклонениями не более 10%. Неровности откоса и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отклонения от проектной линии (образующей) более 10 см не допускаются.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t>8.8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приемке готового земляного полотна качество уложенного в насыпь грунта и степень его уплотнения проверяют по документации выполненных этапов производственного контроля и данным лабораторных испытаний. Особое внимание при этом уделяется местам засыпки труб и подходам к мостам.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Контрольную поверку производят не менее чем в трех местах на каждом километре дороги и дополнительно над трубами и конусами мостов не менее чем на </w:t>
      </w:r>
      <w:r w:rsidRPr="005A5B25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5A5B25">
        <w:rPr>
          <w:rFonts w:eastAsia="Times New Roman"/>
          <w:sz w:val="24"/>
          <w:szCs w:val="24"/>
          <w:lang w:eastAsia="ru-RU"/>
        </w:rPr>
        <w:t>/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A5B25">
        <w:rPr>
          <w:rFonts w:eastAsia="Times New Roman"/>
          <w:sz w:val="24"/>
          <w:szCs w:val="24"/>
          <w:lang w:eastAsia="ru-RU"/>
        </w:rPr>
        <w:t xml:space="preserve"> от общего их числа путем отбора из специальных буровых скважин или шурфов по три образца с глубины от 1 до 1,5 м. Отбор образцов производят режущими кольцами.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Определение вида, плотности и влажности грунта выполняют в лаборатории стандартными методами.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При изменении вида грунтов по высоте насыпи может быть назначен дополнительный отбор проб с соответствующей глубины.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8.9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приемке водоотводных сооружений, входящих в комплекс земляного полотна (кюветы, нагорные и отводные канавы, быстротоки, резервы, защитные банкеты), должны быть проверены продольные и поперечные уклоны, размеры поперечных сечений. Измерения производят с привязкой к оси или бровке земляного полотна на двух - трех поперечниках на каждый километр длины, а также во всех местах изменения конструктивных сечений.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Все водоотводные сооружения должны обязательно иметь постоянные или временные (как исключение) выпуски для бесперебойного стока воды в установленные проектом места.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8.10 Укрепление откосов земляного полотна и рекультивация притрассовых резервов и других выработок принимают в составе комплекса земляного полотна с проверкой следующих показателей: вида и толщины почвенного слоя, подготовленного под засев; количества внесенных семян и удобрений (по данным документации производственного контроля); прорастания семян на 1 м</w:t>
      </w:r>
      <w:proofErr w:type="gramStart"/>
      <w:r w:rsidRPr="005A5B25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; качества посадки древесных и кустарниковых насаждений.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При укреплении сборными плитами или решетчатыми конструкциями следует проверять прочность основания, ровность укладки, качество заделки швов.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Качество материала монолитных укрепительных слоев проверяют в соответствии с требованиями укрепления грунтов.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При приемке обочин проверяют плотность верхнего слоя грунта, качество примененных для укрепления составов и смесей, соответствие их проекту, ровность, соблюдение поперечных уклонов.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(рекомендуемое)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Мероприятия по снижению глубины промерзания грунтов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при зимних земляных работах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А.1 Отепление грунта предварительным рыхлением и снегом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t>А.1.1 Этот метод защиты грунта эффективен для районов, где начало зимы совпадает со временем образования снежного покрова, нормативная толщина которого превышает 30 - 40 см.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А.1.2 Растительный слой в карьерах и выемках, предназначенных для зимней разработки, необходимо снимать осенью, за исключением карьеров несвязного грунта, где удаление растительного слоя зимой не представляет затруднения; в таких карьерах, покрытых густой и высокой травой или мхом, рекомендуется проводить очистку непосредственно перед самой экскавацией.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А.1.3 Снятие растительного слоя во всех случаях должно сопровождаться рыхлением и боронованием обнаженной поверхности грунта на глубину не менее 40-50 см. Во избежание переувлажнения грунта осенними дождями очистку карьера и рыхление грунта следует проводить незадолго до начала зимнего периода.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Как самостоятельный метод отепления рыхление и боронование можно применять в районах с сезонной глубиной промерзания грунта не более 50 см.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А.1.4 В районах с глубиной промерзания грунта более 50 см наряду с утеплением рыхлым грунтом должны проводить мероприятия по увеличению толщины снежного покрова на равнинной местности: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а) устраивать кулисы из травы и кустарника на расстоянии от 10 до 15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м;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б) насыпать грунтовые валики высотой от 40 до 50 см через 10-12 м; снежные валики высотой от 40 до 50 см через 5-6 м.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На холмистой местности и при сильнопересеченном рельефе в целях снегонакопления следует применять щитовые ряды, устанавливаемые друг от друга на расстоянии 10 Н, где Н - высота щита.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Все снегозадерживающие полосы ориентируются перпендикулярно главному направлению ветров.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Для ускоренного накопления снега выемки следует еще осенью разработать на глубину от 40 до 50 см, а вынутый грунт уложить по кромке в валик с подветренной стороны.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А.1.5 Необходимая толщина снежного покрова на расчетный период разработки забоя определяется по номограмме (рисунок А.1) по количеству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прошедших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градусо-дней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зимнего периода в соответствии с допускаемой глубиной промерзания грунта.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Последняя принимается равной: для экскаваторов, оборудованных прямой лопатой с емкостью ковша более 1 - 1,25 м и для рыхлителей среднего типа - 40 см; для рыхлителей тяжелого типа - 60 см. Для несвязных грунтов глубина промерзания умножается на коэффициент 1,2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2675" cy="3200400"/>
            <wp:effectExtent l="19050" t="0" r="9525" b="0"/>
            <wp:docPr id="1" name="Рисунок 1" descr="http://do.znate.ru/pars_docs/refs/12/11797/11797_html_m1452e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znate.ru/pars_docs/refs/12/11797/11797_html_m1452ef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Сплошные линии - глубина промерзания и необходимая толщина снега.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Пунктирные линии - рыхление грунта на глубину от 40 до 50 см.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Рисунок А.1 – Номограмма для определений необходимой толщины снега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А.1.6 Рекомендованные выше мероприятия по подготовке карьера к зиме выполняют по следующей технологии (рисунок А.2):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259580" cy="2219325"/>
            <wp:effectExtent l="19050" t="0" r="7620" b="0"/>
            <wp:docPr id="2" name="Рисунок 2" descr="http://do.znate.ru/pars_docs/refs/12/11797/11797_html_30826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znate.ru/pars_docs/refs/12/11797/11797_html_30826a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Рисунок А.2 – Подготовка карьера к зиме</w:t>
      </w:r>
      <w:r w:rsidRPr="005A5B25">
        <w:rPr>
          <w:rFonts w:eastAsia="Times New Roman"/>
          <w:sz w:val="24"/>
          <w:szCs w:val="24"/>
          <w:lang w:eastAsia="ru-RU"/>
        </w:rPr>
        <w:br/>
      </w:r>
    </w:p>
    <w:p w:rsidR="005A5B25" w:rsidRPr="005A5B25" w:rsidRDefault="005A5B25" w:rsidP="005A5B2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растительный слой снимают бульдозером, причем оставляют кулисы на травы или кустарник. При низком травостое растительный слой полностью удаляют, после чего бульдозер насыпает грунтовые валики; </w:t>
      </w:r>
    </w:p>
    <w:p w:rsidR="005A5B25" w:rsidRPr="005A5B25" w:rsidRDefault="005A5B25" w:rsidP="005A5B2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очищенную поверхность грунта рыхлят прицепным или навесным рыхлителем проходами по двум взаимно пересекающимся направлениям с перекрытием следов параллельных проходов не менее чем на 20 см. Грунт боронуют зубовыми или дисковыми боронами; </w:t>
      </w:r>
    </w:p>
    <w:p w:rsidR="005A5B25" w:rsidRPr="005A5B25" w:rsidRDefault="005A5B25" w:rsidP="005A5B2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снежные валики следует устраивать в период оттепели, когда толщина снежного покрова превысит 8-10 см. С этой целью используются специальные снегопахи (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риджеры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) или бульдозеры. </w:t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А.1.7 Толщину снежного покрова на отепляемой площадке необходимо периодически контролировать. При несоответствии ее расчетной величине переставляют щиты, увеличивают высоту снежных валиков. В крайнем случае, подсыпают площадки снегом, взятым со стороны.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proofErr w:type="gramStart"/>
      <w:r w:rsidRPr="005A5B25">
        <w:rPr>
          <w:rFonts w:eastAsia="Times New Roman"/>
          <w:b/>
          <w:bCs/>
          <w:sz w:val="24"/>
          <w:szCs w:val="24"/>
          <w:lang w:eastAsia="ru-RU"/>
        </w:rPr>
        <w:t>А.2 Разрушение мерзлой корки грунта навесными рыхлителями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А.2.1 Для разрушения мерзлых грунтов следует использовать навесные рыхлители среднего и тяжелого типов, когда тяговое усилие трактора превышает 10-12 т, а его мощность - 130-140 л.с.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А.2.2 Наиболее эффективна работа рыхлителя по способу «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взламывания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>» мерзлого слоя, когда наконечники зубьев находятся в талом грунте.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При этом более полно реализуется тяговое усилие трактора по сравнению с послойным рыхлением, в 2-3 раза повышается производительность машины.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А.2.3 Перед рыхлением поверхность забоя, соответствующую суточной производительности экскаватора, очищают от снега и льда, а затем рыхлят параллельными проходами по двум взаимно пересекающимся направлениям (рисунок А.3). Расстояния между бороздами принимают равными от 50 до 75 см, а угол пересечения должен составлять от 50 до 70°. Во избежание последующего смерзания грунта его следует рыхлить непосредственно перед разработкой в карьере. Для обеспечения безопасности работ рыхлитель не должен подходить к краю забоя ближе 5 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А.2.4 При соблюдении правил отепления грунта, которые должны быть согласованы с возможностями применяемого типа рыхлителя, мерзлый слой разрушается за один прием. Когда глубина промерзания грунта будет больше максимальной глубины рыхления, разрушение мерзлого грунта следует вести послойно. При этом зуб рыхлителя заглубляется в мерзлый грунт на величину, равную половине максимальной глубины проработки. Для увеличения сцепного веса трактора рыхление рекомендуется вести наклонными слоями (1:10, 1:15). При послойном рыхлении мерзлые комья грунта удаляются в отвал после прохождения каждого слоя.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А.3 Предохранение грунтов от замерзания засолением техническим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хлористым натрием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А.3.1 Метод засоления для предохранения грунтов карьеров от замерзания рационально применять в районах с малой толщиной снежного покрова (менее 30 - 40 см) при отсутствии рыхлителей среднего и тяжелого типа.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А.3.2 Засоление грунта можно вести двумя основными способами: </w:t>
      </w:r>
    </w:p>
    <w:p w:rsidR="005A5B25" w:rsidRPr="005A5B25" w:rsidRDefault="005A5B25" w:rsidP="005A5B2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твердой солью; </w:t>
      </w:r>
    </w:p>
    <w:p w:rsidR="005A5B25" w:rsidRPr="005A5B25" w:rsidRDefault="005A5B25" w:rsidP="005A5B2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 xml:space="preserve">концентрированным раствором хлористого кальция. </w:t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Для обеспечения проникания солевого раствора на необходимую глубину сухую соль рассыпают не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чем за месяц до начала зимы при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h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пр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≤ 1,5 м и за 1,5 месяца при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h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пр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≥1,5 м. Обрабатывать грунт раствором соли можно непосредственно перед наступлением заморозков, а для гравелистых грунтов и крупнозернистых песков полив раствором может быть средством размораживания.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А.3.3 Работы по подготовке карьера к зиме сухим засолением ведутся в такой последовательности (рисунок А.4): </w:t>
      </w:r>
    </w:p>
    <w:p w:rsidR="005A5B25" w:rsidRPr="005A5B25" w:rsidRDefault="005A5B25" w:rsidP="005A5B2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снимают растительный слой и очищенную площадку планируют бульдозером (l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1</w:t>
      </w:r>
      <w:r w:rsidRPr="005A5B25">
        <w:rPr>
          <w:rFonts w:eastAsia="Times New Roman"/>
          <w:sz w:val="24"/>
          <w:szCs w:val="24"/>
          <w:lang w:eastAsia="ru-RU"/>
        </w:rPr>
        <w:t>);</w:t>
      </w:r>
    </w:p>
    <w:p w:rsidR="005A5B25" w:rsidRPr="005A5B25" w:rsidRDefault="005A5B25" w:rsidP="005A5B2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поверхность грунта разбивают на 2 - 3 участка по времени его зимней разработки, после чего размечают места выгрузки соли в соответствии с расчетом (l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A5B25">
        <w:rPr>
          <w:rFonts w:eastAsia="Times New Roman"/>
          <w:sz w:val="24"/>
          <w:szCs w:val="24"/>
          <w:lang w:eastAsia="ru-RU"/>
        </w:rPr>
        <w:t xml:space="preserve">); </w:t>
      </w:r>
    </w:p>
    <w:p w:rsidR="005A5B25" w:rsidRPr="005A5B25" w:rsidRDefault="005A5B25" w:rsidP="005A5B2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соль рассыпают автомобилями-самосвалами и равномерно распределяют по поверхности участков бульдозером или автогрейдером (l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A5B25">
        <w:rPr>
          <w:rFonts w:eastAsia="Times New Roman"/>
          <w:sz w:val="24"/>
          <w:szCs w:val="24"/>
          <w:lang w:eastAsia="ru-RU"/>
        </w:rPr>
        <w:t xml:space="preserve">); </w:t>
      </w:r>
    </w:p>
    <w:p w:rsidR="005A5B25" w:rsidRPr="005A5B25" w:rsidRDefault="005A5B25" w:rsidP="005A5B2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>верхний слой грунта перемешивают с рассыпанной солью на глубину 20 - 30 см прицепным рыхлителем или грейдером (l</w:t>
      </w:r>
      <w:r w:rsidRPr="005A5B25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Pr="005A5B25">
        <w:rPr>
          <w:rFonts w:eastAsia="Times New Roman"/>
          <w:sz w:val="24"/>
          <w:szCs w:val="24"/>
          <w:lang w:eastAsia="ru-RU"/>
        </w:rPr>
        <w:t xml:space="preserve">). </w:t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  <w:t xml:space="preserve">Последняя операция необходима из-за возможности смыва соли с поверхности площадки (продольный уклон) и способствует более равномерному засолению грунта.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126230" cy="1917700"/>
            <wp:effectExtent l="19050" t="0" r="7620" b="0"/>
            <wp:docPr id="3" name="Рисунок 3" descr="http://do.znate.ru/pars_docs/refs/12/11797/11797_html_4944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znate.ru/pars_docs/refs/12/11797/11797_html_4944bc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Рисунок А.4 Подготовка карьера к зиме при сухом засолении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А.3.4 Засоление карьера раствором следует проводить с помощью цистерн, смонтированных на автомобильных шасси, в 2 - 3 приема, до полного впитывания в грунт каждой дозы раствора. Для более равномерного распределения раствора поверхность грунта необходимо предварительно разрыхлить. Для снижения коррозионного действия соли цистерны в конце каждой смены промывают водой. При выборе уплотняющих средств необходимо учитывать, что введение солевого раствора повышает влажность грунта в среднем на 1,5 - 2 %.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А.3.5 Необходимый расход сухой соли или концентрированного раствора соли определяется в соответствии с естественной влажностью грунта и ожидаемой на период разработки карьера глубиной его промерзания (таблица А.2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 xml:space="preserve">А.3.6 Общее количество сухой соли и раствора ее, необходимое для обработки карьера или выемки, рассчитывается по следующей формуле: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Q = KS , (А.1)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где K - расход соли, л/м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(см. табл. 2); S - площадь карьера, м</w:t>
      </w:r>
      <w:r w:rsidRPr="005A5B25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5A5B25">
        <w:rPr>
          <w:rFonts w:eastAsia="Times New Roman"/>
          <w:sz w:val="24"/>
          <w:szCs w:val="24"/>
          <w:lang w:eastAsia="ru-RU"/>
        </w:rPr>
        <w:t xml:space="preserve">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А.4 Предохранение грунтов от замерзания укрытием поверхности грунта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разного рода утеплителями.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А.4.1 В качестве утеплителей принимают материалы с малой теплопроводностью. Толщина слоя утепления зависит от его теплоизоляционных свойств, климатических условий, влажности грунта, температуры грунта в момент утепления и времени разработки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>ри отсутствии утеплителя из естественных материалов используется в качестве утеплителя сборный пенопласт, стекловата, быстротвердеющая пена БТП и др. Для устранения процесса диффузии и обеспечения поверхностного стока эти материалы необходимо прикрывать полиэтиленовой пленкой.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Таблица А.2 – Необходимый расход соли, K</w:t>
      </w:r>
    </w:p>
    <w:tbl>
      <w:tblPr>
        <w:tblW w:w="958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876"/>
        <w:gridCol w:w="876"/>
        <w:gridCol w:w="876"/>
        <w:gridCol w:w="876"/>
        <w:gridCol w:w="876"/>
        <w:gridCol w:w="876"/>
        <w:gridCol w:w="2368"/>
      </w:tblGrid>
      <w:tr w:rsidR="005A5B25" w:rsidRPr="005A5B25">
        <w:trPr>
          <w:tblCellSpacing w:w="7" w:type="dxa"/>
        </w:trPr>
        <w:tc>
          <w:tcPr>
            <w:tcW w:w="1890" w:type="dxa"/>
            <w:vMerge w:val="restart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Влажность грунта, %</w:t>
            </w:r>
          </w:p>
        </w:tc>
        <w:tc>
          <w:tcPr>
            <w:tcW w:w="7200" w:type="dxa"/>
            <w:gridSpan w:val="7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Глубина промерзания грунта, 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A5B25" w:rsidRPr="005A5B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8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1,2</w:t>
            </w:r>
          </w:p>
        </w:tc>
        <w:tc>
          <w:tcPr>
            <w:tcW w:w="8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1,4</w:t>
            </w:r>
          </w:p>
        </w:tc>
        <w:tc>
          <w:tcPr>
            <w:tcW w:w="8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1,6</w:t>
            </w:r>
          </w:p>
        </w:tc>
        <w:tc>
          <w:tcPr>
            <w:tcW w:w="8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1,8</w:t>
            </w:r>
          </w:p>
        </w:tc>
        <w:tc>
          <w:tcPr>
            <w:tcW w:w="8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825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2,4</w:t>
            </w:r>
          </w:p>
        </w:tc>
      </w:tr>
      <w:tr w:rsidR="005A5B25" w:rsidRPr="005A5B25">
        <w:trPr>
          <w:tblCellSpacing w:w="7" w:type="dxa"/>
        </w:trPr>
        <w:tc>
          <w:tcPr>
            <w:tcW w:w="9315" w:type="dxa"/>
            <w:gridSpan w:val="8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Сухая соль, кг/см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A5B25" w:rsidRPr="005A5B25">
        <w:trPr>
          <w:tblCellSpacing w:w="7" w:type="dxa"/>
        </w:trPr>
        <w:tc>
          <w:tcPr>
            <w:tcW w:w="189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15 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82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  <w:tr w:rsidR="005A5B25" w:rsidRPr="005A5B25">
        <w:trPr>
          <w:tblCellSpacing w:w="7" w:type="dxa"/>
        </w:trPr>
        <w:tc>
          <w:tcPr>
            <w:tcW w:w="189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20 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82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38</w:t>
            </w:r>
          </w:p>
        </w:tc>
      </w:tr>
      <w:tr w:rsidR="005A5B25" w:rsidRPr="005A5B25">
        <w:trPr>
          <w:tblCellSpacing w:w="7" w:type="dxa"/>
        </w:trPr>
        <w:tc>
          <w:tcPr>
            <w:tcW w:w="189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25 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41</w:t>
            </w:r>
          </w:p>
        </w:tc>
        <w:tc>
          <w:tcPr>
            <w:tcW w:w="82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45</w:t>
            </w:r>
          </w:p>
        </w:tc>
      </w:tr>
      <w:tr w:rsidR="005A5B25" w:rsidRPr="005A5B25">
        <w:trPr>
          <w:tblCellSpacing w:w="7" w:type="dxa"/>
        </w:trPr>
        <w:tc>
          <w:tcPr>
            <w:tcW w:w="9315" w:type="dxa"/>
            <w:gridSpan w:val="8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Раствор соли, л/м</w:t>
            </w:r>
            <w:proofErr w:type="gramStart"/>
            <w:r w:rsidRPr="005A5B2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A5B25" w:rsidRPr="005A5B25">
        <w:trPr>
          <w:tblCellSpacing w:w="7" w:type="dxa"/>
        </w:trPr>
        <w:tc>
          <w:tcPr>
            <w:tcW w:w="189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15 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47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58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82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5A5B25" w:rsidRPr="005A5B25">
        <w:trPr>
          <w:tblCellSpacing w:w="7" w:type="dxa"/>
        </w:trPr>
        <w:tc>
          <w:tcPr>
            <w:tcW w:w="189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20 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42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85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82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5A5B25" w:rsidRPr="005A5B25">
        <w:trPr>
          <w:tblCellSpacing w:w="7" w:type="dxa"/>
        </w:trPr>
        <w:tc>
          <w:tcPr>
            <w:tcW w:w="189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25 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45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8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82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5A5B25" w:rsidRPr="005A5B25">
        <w:trPr>
          <w:tblCellSpacing w:w="7" w:type="dxa"/>
        </w:trPr>
        <w:tc>
          <w:tcPr>
            <w:tcW w:w="9315" w:type="dxa"/>
            <w:gridSpan w:val="8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Примечание - Раствор соли должен иметь концентрацию 20 - 23 %. </w:t>
            </w:r>
          </w:p>
        </w:tc>
      </w:tr>
    </w:tbl>
    <w:p w:rsid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  <w:sectPr w:rsidR="005A5B25" w:rsidSect="00D342C5">
          <w:pgSz w:w="11906" w:h="16838" w:code="9"/>
          <w:pgMar w:top="851" w:right="850" w:bottom="851" w:left="1418" w:header="709" w:footer="709" w:gutter="0"/>
          <w:cols w:space="708"/>
          <w:docGrid w:linePitch="360"/>
        </w:sectPr>
      </w:pP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 xml:space="preserve">А.4.2 Технология утепления полимерными смолами (полиуретановыми,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карбамидными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) заключается в том, что до наступления морозов по грунту разливают быстротвердеющую смесь, состоящую из 35 % </w:t>
      </w:r>
      <w:proofErr w:type="spellStart"/>
      <w:proofErr w:type="gramStart"/>
      <w:r w:rsidRPr="005A5B25">
        <w:rPr>
          <w:rFonts w:eastAsia="Times New Roman"/>
          <w:sz w:val="24"/>
          <w:szCs w:val="24"/>
          <w:lang w:eastAsia="ru-RU"/>
        </w:rPr>
        <w:t>мочевино-формальдегидной</w:t>
      </w:r>
      <w:proofErr w:type="spellEnd"/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смолы (крепитель М), 4 % пенообразователя (ПО-1), 16 % технической соляной кислоты (5 % концентрации) и 45 % воды. Расход компонентов из расчета на 1000 м</w:t>
      </w:r>
      <w:proofErr w:type="gramStart"/>
      <w:r w:rsidRPr="005A5B25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поверхности при толщине слоя пены 10 см составляет: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1,92 т -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мочевино-формальдегидной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смолы (крепитель М);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0,22 т - пенообразователь (ПО - 1);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0,11 т - соляная кислота (35 % концентрации);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2,47 м</w:t>
      </w:r>
      <w:r w:rsidRPr="005A5B25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5A5B25">
        <w:rPr>
          <w:rFonts w:eastAsia="Times New Roman"/>
          <w:sz w:val="24"/>
          <w:szCs w:val="24"/>
          <w:lang w:eastAsia="ru-RU"/>
        </w:rPr>
        <w:t xml:space="preserve"> - вода.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Крепитель М представляет собой однородную жидкость (раствор </w:t>
      </w:r>
      <w:proofErr w:type="spellStart"/>
      <w:proofErr w:type="gramStart"/>
      <w:r w:rsidRPr="005A5B25">
        <w:rPr>
          <w:rFonts w:eastAsia="Times New Roman"/>
          <w:sz w:val="24"/>
          <w:szCs w:val="24"/>
          <w:lang w:eastAsia="ru-RU"/>
        </w:rPr>
        <w:t>мочевино-формальдегидной</w:t>
      </w:r>
      <w:proofErr w:type="spellEnd"/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смолы, стабилизированный аммиаком), которую получают конденсацией мочевины с формальдегидом в присутствии уротропина. Пенообразователь ПО-1 -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обезмасленная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осветленная сульфокислота, нейтрализованная едким натрием. Соляная кислота, как правило, поступает на объект 33 % концентрации. Пену БТП готовят в установке. Модификацией быстротвердеющей пены является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пенолед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. Необходимая толщина теплоизоляции к концу зимы при глубине промерзания грунта до 3,0 м составляет из БТП -30 см,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пенольда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- 50 см.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А.4.3 Эффективность утепления грунтов повышается при укладке утепляющих слоев до наступления отрицательных температур. Чем выше температура грунта в момент утепления, тем длительнее будет процесс его остывания.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А.5 Оттаивание мерзлых грунтов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Подготовку мерзлых грунтов к разработке можно производить оттаиванием. Различают четыре основных метода оттаивания: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– 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поверхностное оттаивание -</w:t>
      </w:r>
      <w:r w:rsidRPr="005A5B25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A5B25">
        <w:rPr>
          <w:rFonts w:eastAsia="Times New Roman"/>
          <w:sz w:val="24"/>
          <w:szCs w:val="24"/>
          <w:lang w:eastAsia="ru-RU"/>
        </w:rPr>
        <w:t xml:space="preserve">при этом методе тепловой поток распространяется сверху вниз.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Такое оттаивание осуществляется дымовыми газами и электронагревателями, расположенными на поверхности;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– 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радиальное оттаивание </w:t>
      </w:r>
      <w:r w:rsidRPr="005A5B25">
        <w:rPr>
          <w:rFonts w:eastAsia="Times New Roman"/>
          <w:sz w:val="24"/>
          <w:szCs w:val="24"/>
          <w:lang w:eastAsia="ru-RU"/>
        </w:rPr>
        <w:t>- тепловой поток распространяется в горизонтальном направлении, по радиусу нагревателя, заглубленного на 3/4 толщины мерзлого слоя;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– 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глубинное оттаивание </w:t>
      </w:r>
      <w:r w:rsidRPr="005A5B25">
        <w:rPr>
          <w:rFonts w:eastAsia="Times New Roman"/>
          <w:sz w:val="24"/>
          <w:szCs w:val="24"/>
          <w:lang w:eastAsia="ru-RU"/>
        </w:rPr>
        <w:t>- тепловой поток распространяется от нагревателя, расположенного ниже мерзлого слоя, к поверхности;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– </w:t>
      </w:r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комбинированное оттаивание </w:t>
      </w:r>
      <w:r w:rsidRPr="005A5B25">
        <w:rPr>
          <w:rFonts w:eastAsia="Times New Roman"/>
          <w:sz w:val="24"/>
          <w:szCs w:val="24"/>
          <w:lang w:eastAsia="ru-RU"/>
        </w:rPr>
        <w:t>- тепловой поток распространяется сверху вниз и в горизонтальном направлении.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Самым эффективным способом является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электрооттаивание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мерзлого грунта глубинными электродами.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Для оттаивания грунтов могут быть применены горизонтальные электроды или вертикальные глубинные электроды. Сущность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электрооттаивания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грунта заключается в том, что при замыкании электрической цепи ток проходит по слою опилок или талому грунту </w:t>
      </w:r>
      <w:r w:rsidRPr="005A5B25">
        <w:rPr>
          <w:rFonts w:eastAsia="Times New Roman"/>
          <w:sz w:val="24"/>
          <w:szCs w:val="24"/>
          <w:lang w:eastAsia="ru-RU"/>
        </w:rPr>
        <w:lastRenderedPageBreak/>
        <w:t xml:space="preserve">(мерзлый грунт не пропускает электрический ток), выделяемое тепло будет оттаивать мерзлый грунт, который по мере оттаивания становится проводником электричества и сам начинает выделять тепло. Продолжительность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электрооттаивания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грунта при глубине промерзания 2,0 м составляет от 17 до 28 ч.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5A5B25">
        <w:rPr>
          <w:rFonts w:eastAsia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(рекомендуемое)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b/>
          <w:bCs/>
          <w:sz w:val="24"/>
          <w:szCs w:val="24"/>
          <w:lang w:eastAsia="ru-RU"/>
        </w:rPr>
        <w:t>Технология операционного контроля качества работ по возведению земляного полотна в зимний период</w:t>
      </w:r>
      <w:r w:rsidRPr="005A5B25">
        <w:rPr>
          <w:rFonts w:eastAsia="Times New Roman"/>
          <w:sz w:val="24"/>
          <w:szCs w:val="24"/>
          <w:lang w:eastAsia="ru-RU"/>
        </w:rPr>
        <w:br/>
      </w:r>
    </w:p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Таблица</w:t>
      </w:r>
    </w:p>
    <w:tbl>
      <w:tblPr>
        <w:tblW w:w="143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12"/>
        <w:gridCol w:w="2220"/>
        <w:gridCol w:w="2853"/>
        <w:gridCol w:w="2421"/>
        <w:gridCol w:w="1912"/>
        <w:gridCol w:w="2737"/>
      </w:tblGrid>
      <w:tr w:rsidR="005A5B25" w:rsidRPr="005A5B25">
        <w:trPr>
          <w:trHeight w:val="30"/>
          <w:tblHeader/>
          <w:tblCellSpacing w:w="7" w:type="dxa"/>
          <w:jc w:val="center"/>
        </w:trPr>
        <w:tc>
          <w:tcPr>
            <w:tcW w:w="213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Основные операции, подлежащие контролю</w:t>
            </w:r>
          </w:p>
        </w:tc>
        <w:tc>
          <w:tcPr>
            <w:tcW w:w="2145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Состав контроля</w:t>
            </w:r>
          </w:p>
        </w:tc>
        <w:tc>
          <w:tcPr>
            <w:tcW w:w="276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Метод и средства контроля</w:t>
            </w:r>
          </w:p>
        </w:tc>
        <w:tc>
          <w:tcPr>
            <w:tcW w:w="234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Режим и объем контроля</w:t>
            </w:r>
          </w:p>
        </w:tc>
        <w:tc>
          <w:tcPr>
            <w:tcW w:w="1845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Лицо, осуществляющее контроль</w:t>
            </w:r>
          </w:p>
        </w:tc>
        <w:tc>
          <w:tcPr>
            <w:tcW w:w="264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Предельные отклонения от норм контролируемых параметров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213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Отсыпка грунта в насыпь</w:t>
            </w: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1. Однородность грунта в теле насыпи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Визуальный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Мастер, лаборант</w:t>
            </w: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2. Процентное содержание мерзлого грунта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Не более 30% от общего объема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213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Разравнивание грунта в насыпи</w:t>
            </w: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1. Толщина слоя</w:t>
            </w:r>
          </w:p>
        </w:tc>
        <w:tc>
          <w:tcPr>
            <w:tcW w:w="2760" w:type="dxa"/>
            <w:vMerge w:val="restart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Инструментальный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1. Визирки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2. Нивелир, визирки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3. Рулетка измерительная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4. Уклономер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5. Уклономер</w:t>
            </w: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не реже, чем через 100 м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Мастер, геодезист</w:t>
            </w: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2. Высотные отметки продольного профиля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не реже, чем через 100 м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±50 мм от проектных значений высотных отметок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3. Расстояние между осью и бровкой земляного полотна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через 50 м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±10 см от проектных значений ширины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4. Крутизна откосов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через 50 м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Не более 10 % от проектного значения в сторону уменьшения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5. Поперечные 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уклоны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через 50 м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±0,010 от проектных 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значений поперечных уклонов</w:t>
            </w:r>
          </w:p>
        </w:tc>
      </w:tr>
    </w:tbl>
    <w:p w:rsidR="005A5B25" w:rsidRPr="005A5B25" w:rsidRDefault="005A5B25" w:rsidP="005A5B25">
      <w:pPr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lastRenderedPageBreak/>
        <w:br/>
        <w:t>Продолжение таблицы</w:t>
      </w:r>
    </w:p>
    <w:tbl>
      <w:tblPr>
        <w:tblW w:w="143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12"/>
        <w:gridCol w:w="2220"/>
        <w:gridCol w:w="2853"/>
        <w:gridCol w:w="2421"/>
        <w:gridCol w:w="1912"/>
        <w:gridCol w:w="2737"/>
      </w:tblGrid>
      <w:tr w:rsidR="005A5B25" w:rsidRPr="005A5B25">
        <w:trPr>
          <w:trHeight w:val="30"/>
          <w:tblHeader/>
          <w:tblCellSpacing w:w="7" w:type="dxa"/>
          <w:jc w:val="center"/>
        </w:trPr>
        <w:tc>
          <w:tcPr>
            <w:tcW w:w="213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Основные операции, подлежащие контролю</w:t>
            </w:r>
          </w:p>
        </w:tc>
        <w:tc>
          <w:tcPr>
            <w:tcW w:w="2145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Состав контроля</w:t>
            </w:r>
          </w:p>
        </w:tc>
        <w:tc>
          <w:tcPr>
            <w:tcW w:w="276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Метод и средства контроля</w:t>
            </w:r>
          </w:p>
        </w:tc>
        <w:tc>
          <w:tcPr>
            <w:tcW w:w="234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Режим и объем контроля</w:t>
            </w:r>
          </w:p>
        </w:tc>
        <w:tc>
          <w:tcPr>
            <w:tcW w:w="1845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Лицо, осуществляющее контроль</w:t>
            </w:r>
          </w:p>
        </w:tc>
        <w:tc>
          <w:tcPr>
            <w:tcW w:w="2640" w:type="dxa"/>
            <w:vAlign w:val="center"/>
            <w:hideMark/>
          </w:tcPr>
          <w:p w:rsidR="005A5B25" w:rsidRPr="005A5B25" w:rsidRDefault="005A5B25" w:rsidP="005A5B25">
            <w:pPr>
              <w:spacing w:line="3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Предельные отклонения от норм контролируемых параметров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213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Уплотнение грунта в насыпи</w:t>
            </w: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1.Режим уплотнения</w:t>
            </w:r>
          </w:p>
        </w:tc>
        <w:tc>
          <w:tcPr>
            <w:tcW w:w="2760" w:type="dxa"/>
            <w:vMerge w:val="restart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Визуальный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1. Визуальный 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Лабораторный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2. Метод режущего кольца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3. Метод режущего кольца</w:t>
            </w: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Мастер, лаборант</w:t>
            </w:r>
          </w:p>
        </w:tc>
        <w:tc>
          <w:tcPr>
            <w:tcW w:w="26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2. Влажность уплотняемого слоя</w:t>
            </w:r>
          </w:p>
        </w:tc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Не реже одного раза в смену</w:t>
            </w:r>
          </w:p>
        </w:tc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Согласно п. 5.3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3. Фактическая плотность грунта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Не менее трех образцов (по оси земполотна и 1,5 - 2,0 м от бровки) не реже, чем через 50 м - для верхнего слоя, не реже, чем через 20 м - для нижних слоев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Снижение плотности грунта на 4 % от проектных значений до 10 % определений, остальные результаты не ниже проектных значений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213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Планировка верха земляного полотна и откосов</w:t>
            </w: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1. Высотные отметки продольного профиля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Инструментальный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1. Нивелир, визирки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2. Рулетка измерительная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3. Уклономер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4. Нивелир, нивелирная рейка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5. Уклономер</w:t>
            </w:r>
          </w:p>
        </w:tc>
        <w:tc>
          <w:tcPr>
            <w:tcW w:w="23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Промеры не реже, чем через 100 м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Мастер, геодезист</w:t>
            </w: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±50 мм от проектных значений высотных отметок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Расстояние между осью и бровкой земляного полотна</w:t>
            </w:r>
          </w:p>
        </w:tc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Промеры через 50 м</w:t>
            </w:r>
          </w:p>
        </w:tc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5B2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±</w:t>
            </w:r>
            <w:r w:rsidRPr="005A5B25">
              <w:rPr>
                <w:rFonts w:eastAsia="Times New Roman"/>
                <w:sz w:val="24"/>
                <w:szCs w:val="24"/>
                <w:lang w:eastAsia="ru-RU"/>
              </w:rPr>
              <w:t>10 см от проектных значений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3. Поперечные уклоны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не реже, чем через 100 м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±0,010 от проектных значений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4. Ровность поверхности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не реже, чем через 50 м в трех точках на поперечнике (по оси к бровкам)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±50 мм от проектных значений</w:t>
            </w:r>
          </w:p>
        </w:tc>
      </w:tr>
      <w:tr w:rsidR="005A5B25" w:rsidRPr="005A5B2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5. Крутизна откосов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Промеры через 50 м</w:t>
            </w:r>
          </w:p>
        </w:tc>
        <w:tc>
          <w:tcPr>
            <w:tcW w:w="0" w:type="auto"/>
            <w:vMerge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5A5B25" w:rsidRPr="005A5B25" w:rsidRDefault="005A5B25" w:rsidP="005A5B2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A5B25">
              <w:rPr>
                <w:rFonts w:eastAsia="Times New Roman"/>
                <w:sz w:val="24"/>
                <w:szCs w:val="24"/>
                <w:lang w:eastAsia="ru-RU"/>
              </w:rPr>
              <w:br/>
              <w:t>Уменьшение крутизны до 10 % от проектного значения</w:t>
            </w:r>
          </w:p>
        </w:tc>
      </w:tr>
    </w:tbl>
    <w:p w:rsidR="005A5B25" w:rsidRPr="005A5B25" w:rsidRDefault="005A5B25" w:rsidP="005A5B25">
      <w:pPr>
        <w:spacing w:after="240"/>
        <w:ind w:left="0"/>
        <w:rPr>
          <w:rFonts w:eastAsia="Times New Roman"/>
          <w:sz w:val="24"/>
          <w:szCs w:val="24"/>
          <w:lang w:eastAsia="ru-RU"/>
        </w:rPr>
      </w:pPr>
      <w:r w:rsidRPr="005A5B25">
        <w:rPr>
          <w:rFonts w:eastAsia="Times New Roman"/>
          <w:sz w:val="24"/>
          <w:szCs w:val="24"/>
          <w:lang w:eastAsia="ru-RU"/>
        </w:rPr>
        <w:br/>
      </w:r>
    </w:p>
    <w:p w:rsidR="005A5B25" w:rsidRDefault="005A5B25">
      <w:pPr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br w:type="page"/>
      </w:r>
    </w:p>
    <w:p w:rsidR="005A5B25" w:rsidRDefault="005A5B25" w:rsidP="005A5B25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36"/>
          <w:szCs w:val="36"/>
          <w:lang w:eastAsia="ru-RU"/>
        </w:rPr>
        <w:sectPr w:rsidR="005A5B25" w:rsidSect="005A5B2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5A5B25" w:rsidRPr="005A5B25" w:rsidRDefault="005A5B25" w:rsidP="005A5B25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5A5B25">
        <w:rPr>
          <w:rFonts w:eastAsia="Times New Roman"/>
          <w:b/>
          <w:bCs/>
          <w:sz w:val="36"/>
          <w:szCs w:val="36"/>
          <w:lang w:eastAsia="ru-RU"/>
        </w:rPr>
        <w:lastRenderedPageBreak/>
        <w:t>Библиография</w:t>
      </w:r>
    </w:p>
    <w:p w:rsidR="005A5B25" w:rsidRDefault="005A5B25" w:rsidP="005A5B25"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[1] Градостроительный кодекс Российской Федерации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[2] Федеральный закон от 27.12.2002 г. №184-ФЗ «О техническом регулировании»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[3] Федеральный закон от 30.12.2009 г. №384-ФЗ «О безопасности зданий и сооружений»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[4] Федеральный закон от 01.12.2007 г. №315-ФЗ «О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саморегулируемых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организациях»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[5] ОСТ 218.0.001-2002 Система отраслевых нормативных и методических документов дорожного хозяйства. Основные положения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[6] СН 449-72Указания по проектированию земляного полотна железных и автомобильных дорог.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[7] В СН 26-90 Инструкция по проектированию и строительству автомобильных дорог нефтяных и газовых промыслов Западной Сибири.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[8] ВСН 120-65 Технологические указания по строительству автомобильных дорог в зимних условиях.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[9] ВСН 137-89 Проектирование, строительство и содержание зимних автомобильных дорог в условиях Сибири и </w:t>
      </w:r>
      <w:proofErr w:type="spellStart"/>
      <w:r w:rsidRPr="005A5B25">
        <w:rPr>
          <w:rFonts w:eastAsia="Times New Roman"/>
          <w:sz w:val="24"/>
          <w:szCs w:val="24"/>
          <w:lang w:eastAsia="ru-RU"/>
        </w:rPr>
        <w:t>Северо-Востока</w:t>
      </w:r>
      <w:proofErr w:type="spellEnd"/>
      <w:r w:rsidRPr="005A5B25">
        <w:rPr>
          <w:rFonts w:eastAsia="Times New Roman"/>
          <w:sz w:val="24"/>
          <w:szCs w:val="24"/>
          <w:lang w:eastAsia="ru-RU"/>
        </w:rPr>
        <w:t xml:space="preserve"> СССР.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[10]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145-03 Технические рекомендации по производству земляных работ в дорожном строительстве, при устройстве подземных инженерных сетей, при обратной засыпке котлованов, траншей, пазух.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 xml:space="preserve">[11] </w:t>
      </w:r>
      <w:proofErr w:type="gramStart"/>
      <w:r w:rsidRPr="005A5B25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5A5B25">
        <w:rPr>
          <w:rFonts w:eastAsia="Times New Roman"/>
          <w:sz w:val="24"/>
          <w:szCs w:val="24"/>
          <w:lang w:eastAsia="ru-RU"/>
        </w:rPr>
        <w:t xml:space="preserve"> 159-04 Технические рекомендации по технологии строительства городских дорог в зимнее время. 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[12] ТОИ Р-218-05-93. Типовая инструкция по охране труда для машиниста автогрейдера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[13] ТОИ Р-218-07-93. Типовая инструкция по охране труда для машиниста катка</w:t>
      </w:r>
      <w:r w:rsidRPr="005A5B25">
        <w:rPr>
          <w:rFonts w:eastAsia="Times New Roman"/>
          <w:sz w:val="24"/>
          <w:szCs w:val="24"/>
          <w:lang w:eastAsia="ru-RU"/>
        </w:rPr>
        <w:br/>
      </w:r>
      <w:r w:rsidRPr="005A5B25">
        <w:rPr>
          <w:rFonts w:eastAsia="Times New Roman"/>
          <w:sz w:val="24"/>
          <w:szCs w:val="24"/>
          <w:lang w:eastAsia="ru-RU"/>
        </w:rPr>
        <w:br/>
        <w:t>[14] ТОИ Р-218-26-94. Типовая инструкция по охране труда для машиниста поливомоечной машины</w:t>
      </w:r>
    </w:p>
    <w:sectPr w:rsidR="005A5B25" w:rsidSect="005A5B2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B2F"/>
    <w:multiLevelType w:val="multilevel"/>
    <w:tmpl w:val="7D2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2F66"/>
    <w:multiLevelType w:val="multilevel"/>
    <w:tmpl w:val="458A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46065"/>
    <w:multiLevelType w:val="multilevel"/>
    <w:tmpl w:val="869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52CF9"/>
    <w:multiLevelType w:val="multilevel"/>
    <w:tmpl w:val="EE40C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B77D6"/>
    <w:multiLevelType w:val="multilevel"/>
    <w:tmpl w:val="22A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D4A37"/>
    <w:multiLevelType w:val="multilevel"/>
    <w:tmpl w:val="DF7C3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A66F6"/>
    <w:multiLevelType w:val="multilevel"/>
    <w:tmpl w:val="624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62944"/>
    <w:multiLevelType w:val="multilevel"/>
    <w:tmpl w:val="A37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B2F9A"/>
    <w:multiLevelType w:val="multilevel"/>
    <w:tmpl w:val="A914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6386C"/>
    <w:multiLevelType w:val="multilevel"/>
    <w:tmpl w:val="9C1C7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E368E"/>
    <w:multiLevelType w:val="multilevel"/>
    <w:tmpl w:val="3A4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7E96"/>
    <w:multiLevelType w:val="multilevel"/>
    <w:tmpl w:val="3C5A9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B25"/>
    <w:rsid w:val="000506A9"/>
    <w:rsid w:val="000C0D38"/>
    <w:rsid w:val="000C78F5"/>
    <w:rsid w:val="00111669"/>
    <w:rsid w:val="001229D5"/>
    <w:rsid w:val="00130FFA"/>
    <w:rsid w:val="0015079D"/>
    <w:rsid w:val="00154417"/>
    <w:rsid w:val="00164F95"/>
    <w:rsid w:val="001936CB"/>
    <w:rsid w:val="001B2CE9"/>
    <w:rsid w:val="001F7D00"/>
    <w:rsid w:val="00210277"/>
    <w:rsid w:val="00212C9A"/>
    <w:rsid w:val="00244B71"/>
    <w:rsid w:val="002570AE"/>
    <w:rsid w:val="00266E82"/>
    <w:rsid w:val="00266FD4"/>
    <w:rsid w:val="0027786E"/>
    <w:rsid w:val="00277C06"/>
    <w:rsid w:val="0029172F"/>
    <w:rsid w:val="00297FE6"/>
    <w:rsid w:val="002F1A54"/>
    <w:rsid w:val="003234F0"/>
    <w:rsid w:val="00344CF8"/>
    <w:rsid w:val="003A197C"/>
    <w:rsid w:val="003C1827"/>
    <w:rsid w:val="003D3BAF"/>
    <w:rsid w:val="00405A72"/>
    <w:rsid w:val="00425DE7"/>
    <w:rsid w:val="00443D24"/>
    <w:rsid w:val="00446E5F"/>
    <w:rsid w:val="00447D6C"/>
    <w:rsid w:val="004C40A5"/>
    <w:rsid w:val="004D7E6F"/>
    <w:rsid w:val="004E5BD0"/>
    <w:rsid w:val="004F0547"/>
    <w:rsid w:val="004F2054"/>
    <w:rsid w:val="004F20A8"/>
    <w:rsid w:val="004F5B12"/>
    <w:rsid w:val="005139F9"/>
    <w:rsid w:val="005304A3"/>
    <w:rsid w:val="005905D7"/>
    <w:rsid w:val="005A5B25"/>
    <w:rsid w:val="00611356"/>
    <w:rsid w:val="0069616A"/>
    <w:rsid w:val="006E7321"/>
    <w:rsid w:val="0071765E"/>
    <w:rsid w:val="007638B0"/>
    <w:rsid w:val="007A190F"/>
    <w:rsid w:val="007A7CBA"/>
    <w:rsid w:val="007B2E6E"/>
    <w:rsid w:val="00825027"/>
    <w:rsid w:val="00846D7C"/>
    <w:rsid w:val="00870D5E"/>
    <w:rsid w:val="0089249A"/>
    <w:rsid w:val="008A2878"/>
    <w:rsid w:val="008D5FC3"/>
    <w:rsid w:val="008F5972"/>
    <w:rsid w:val="008F6960"/>
    <w:rsid w:val="00901272"/>
    <w:rsid w:val="00933379"/>
    <w:rsid w:val="00937CB6"/>
    <w:rsid w:val="009406DA"/>
    <w:rsid w:val="009425F2"/>
    <w:rsid w:val="009C5D86"/>
    <w:rsid w:val="009D40BD"/>
    <w:rsid w:val="009E3ACF"/>
    <w:rsid w:val="009F3C6B"/>
    <w:rsid w:val="00A40755"/>
    <w:rsid w:val="00A46596"/>
    <w:rsid w:val="00A7164E"/>
    <w:rsid w:val="00A81320"/>
    <w:rsid w:val="00A92749"/>
    <w:rsid w:val="00AC5FA1"/>
    <w:rsid w:val="00AF36D3"/>
    <w:rsid w:val="00B109BE"/>
    <w:rsid w:val="00B16949"/>
    <w:rsid w:val="00B20B7C"/>
    <w:rsid w:val="00B23C17"/>
    <w:rsid w:val="00B27C63"/>
    <w:rsid w:val="00B504F3"/>
    <w:rsid w:val="00B628D3"/>
    <w:rsid w:val="00B83C1D"/>
    <w:rsid w:val="00B906BA"/>
    <w:rsid w:val="00BA5C51"/>
    <w:rsid w:val="00BB64F8"/>
    <w:rsid w:val="00BC0D4F"/>
    <w:rsid w:val="00BE6301"/>
    <w:rsid w:val="00BE7343"/>
    <w:rsid w:val="00BE76B6"/>
    <w:rsid w:val="00C11933"/>
    <w:rsid w:val="00C25B82"/>
    <w:rsid w:val="00C3355D"/>
    <w:rsid w:val="00C42954"/>
    <w:rsid w:val="00C82AC6"/>
    <w:rsid w:val="00CE15E6"/>
    <w:rsid w:val="00CE370F"/>
    <w:rsid w:val="00D0412A"/>
    <w:rsid w:val="00D21F80"/>
    <w:rsid w:val="00D25989"/>
    <w:rsid w:val="00D33576"/>
    <w:rsid w:val="00D342C5"/>
    <w:rsid w:val="00D36DF7"/>
    <w:rsid w:val="00D3782D"/>
    <w:rsid w:val="00D43D4F"/>
    <w:rsid w:val="00D71575"/>
    <w:rsid w:val="00D84712"/>
    <w:rsid w:val="00D97E62"/>
    <w:rsid w:val="00DF705A"/>
    <w:rsid w:val="00E11D18"/>
    <w:rsid w:val="00E323FD"/>
    <w:rsid w:val="00F026C0"/>
    <w:rsid w:val="00F11645"/>
    <w:rsid w:val="00F46ADC"/>
    <w:rsid w:val="00FA629D"/>
    <w:rsid w:val="00FB0997"/>
    <w:rsid w:val="00FC1EB0"/>
    <w:rsid w:val="00FE3B9A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49"/>
  </w:style>
  <w:style w:type="paragraph" w:styleId="2">
    <w:name w:val="heading 2"/>
    <w:basedOn w:val="a"/>
    <w:link w:val="20"/>
    <w:uiPriority w:val="9"/>
    <w:qFormat/>
    <w:rsid w:val="005A5B25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B25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6442</Words>
  <Characters>36724</Characters>
  <Application>Microsoft Office Word</Application>
  <DocSecurity>0</DocSecurity>
  <Lines>306</Lines>
  <Paragraphs>86</Paragraphs>
  <ScaleCrop>false</ScaleCrop>
  <Company/>
  <LinksUpToDate>false</LinksUpToDate>
  <CharactersWithSpaces>43080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1</cp:revision>
  <dcterms:created xsi:type="dcterms:W3CDTF">2012-11-17T12:07:00Z</dcterms:created>
  <dcterms:modified xsi:type="dcterms:W3CDTF">2012-11-17T12:13:00Z</dcterms:modified>
</cp:coreProperties>
</file>